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D154" w14:textId="0B79E23F" w:rsidR="00534854" w:rsidRPr="00521577" w:rsidRDefault="003E519A" w:rsidP="00521577">
      <w:pPr>
        <w:spacing w:after="0"/>
      </w:pPr>
      <w:r>
        <w:rPr>
          <w:noProof/>
        </w:rPr>
        <w:drawing>
          <wp:inline distT="0" distB="0" distL="0" distR="0" wp14:anchorId="321B56A5" wp14:editId="5DD7D560">
            <wp:extent cx="920589" cy="723900"/>
            <wp:effectExtent l="0" t="0" r="0" b="0"/>
            <wp:docPr id="1" name="Picture 1" descr="C:\Users\sued\AppData\Local\Microsoft\Windows\INetCache\Content.Word\V3 Callywit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d\AppData\Local\Microsoft\Windows\INetCache\Content.Word\V3 Callywith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93" cy="7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2C9">
        <w:tab/>
      </w:r>
      <w:r w:rsidRPr="002E0D0B">
        <w:rPr>
          <w:b/>
          <w:sz w:val="36"/>
          <w:szCs w:val="36"/>
        </w:rPr>
        <w:t>CALLYWITH COLLEGE TRUST</w:t>
      </w:r>
      <w:r w:rsidRPr="003E519A">
        <w:rPr>
          <w:b/>
          <w:sz w:val="32"/>
          <w:szCs w:val="32"/>
        </w:rPr>
        <w:tab/>
      </w:r>
      <w:r w:rsidR="009452C9">
        <w:tab/>
      </w:r>
      <w:bookmarkStart w:id="0" w:name="_GoBack"/>
      <w:bookmarkEnd w:id="0"/>
    </w:p>
    <w:p w14:paraId="54C567FE" w14:textId="77777777" w:rsidR="00452E3F" w:rsidRDefault="000E16E5" w:rsidP="00521577">
      <w:pPr>
        <w:spacing w:before="120" w:after="0"/>
        <w:jc w:val="center"/>
        <w:rPr>
          <w:rFonts w:ascii="Arial" w:hAnsi="Arial" w:cs="Arial"/>
          <w:sz w:val="28"/>
          <w:szCs w:val="28"/>
        </w:rPr>
      </w:pPr>
      <w:r w:rsidRPr="00BE150B">
        <w:rPr>
          <w:rFonts w:ascii="Arial" w:hAnsi="Arial" w:cs="Arial"/>
          <w:b/>
          <w:sz w:val="28"/>
          <w:szCs w:val="28"/>
        </w:rPr>
        <w:t xml:space="preserve">Minutes </w:t>
      </w:r>
      <w:r w:rsidR="00051DF2">
        <w:rPr>
          <w:rFonts w:ascii="Arial" w:hAnsi="Arial" w:cs="Arial"/>
          <w:sz w:val="28"/>
          <w:szCs w:val="28"/>
        </w:rPr>
        <w:t>of a</w:t>
      </w:r>
      <w:r w:rsidR="00BE150B">
        <w:rPr>
          <w:rFonts w:ascii="Arial" w:hAnsi="Arial" w:cs="Arial"/>
          <w:sz w:val="28"/>
          <w:szCs w:val="28"/>
        </w:rPr>
        <w:t xml:space="preserve"> m</w:t>
      </w:r>
      <w:r w:rsidR="000B1AB0">
        <w:rPr>
          <w:rFonts w:ascii="Arial" w:hAnsi="Arial" w:cs="Arial"/>
          <w:sz w:val="28"/>
          <w:szCs w:val="28"/>
        </w:rPr>
        <w:t>eeting of the Board of Trustee</w:t>
      </w:r>
      <w:r w:rsidRPr="00BE150B">
        <w:rPr>
          <w:rFonts w:ascii="Arial" w:hAnsi="Arial" w:cs="Arial"/>
          <w:sz w:val="28"/>
          <w:szCs w:val="28"/>
        </w:rPr>
        <w:t xml:space="preserve">s of the </w:t>
      </w:r>
    </w:p>
    <w:p w14:paraId="33AAC4CC" w14:textId="345906F8" w:rsidR="00534854" w:rsidRPr="00521577" w:rsidRDefault="000B1AB0" w:rsidP="0052157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Callywith College</w:t>
      </w:r>
      <w:r w:rsidR="00F3681A">
        <w:rPr>
          <w:rFonts w:ascii="Arial" w:hAnsi="Arial" w:cs="Arial"/>
          <w:sz w:val="28"/>
          <w:szCs w:val="28"/>
        </w:rPr>
        <w:t xml:space="preserve"> Trust</w:t>
      </w:r>
      <w:r w:rsidR="00452E3F">
        <w:rPr>
          <w:rFonts w:ascii="Arial" w:hAnsi="Arial" w:cs="Arial"/>
          <w:sz w:val="28"/>
          <w:szCs w:val="28"/>
        </w:rPr>
        <w:t xml:space="preserve"> </w:t>
      </w:r>
      <w:r w:rsidR="004D1C39">
        <w:rPr>
          <w:rFonts w:ascii="Arial" w:hAnsi="Arial" w:cs="Arial"/>
          <w:sz w:val="28"/>
          <w:szCs w:val="28"/>
        </w:rPr>
        <w:t>held on 26</w:t>
      </w:r>
      <w:r w:rsidR="001D769F">
        <w:rPr>
          <w:rFonts w:ascii="Arial" w:hAnsi="Arial" w:cs="Arial"/>
          <w:sz w:val="28"/>
          <w:szCs w:val="28"/>
        </w:rPr>
        <w:t xml:space="preserve"> </w:t>
      </w:r>
      <w:r w:rsidR="004D1C39">
        <w:rPr>
          <w:rFonts w:ascii="Arial" w:hAnsi="Arial" w:cs="Arial"/>
          <w:sz w:val="28"/>
          <w:szCs w:val="28"/>
        </w:rPr>
        <w:t>March 2019</w:t>
      </w:r>
      <w:r w:rsidR="00F3681A">
        <w:rPr>
          <w:rFonts w:ascii="Arial" w:hAnsi="Arial" w:cs="Arial"/>
          <w:sz w:val="28"/>
          <w:szCs w:val="28"/>
        </w:rPr>
        <w:t xml:space="preserve"> at </w:t>
      </w:r>
      <w:r w:rsidR="00DF673D">
        <w:rPr>
          <w:rFonts w:ascii="Arial" w:hAnsi="Arial" w:cs="Arial"/>
          <w:sz w:val="28"/>
          <w:szCs w:val="28"/>
        </w:rPr>
        <w:t>Callywith</w:t>
      </w:r>
      <w:r w:rsidR="003D0386">
        <w:rPr>
          <w:rFonts w:ascii="Arial" w:hAnsi="Arial" w:cs="Arial"/>
          <w:sz w:val="28"/>
          <w:szCs w:val="28"/>
        </w:rPr>
        <w:t xml:space="preserve"> College</w:t>
      </w:r>
    </w:p>
    <w:tbl>
      <w:tblPr>
        <w:tblW w:w="9639" w:type="dxa"/>
        <w:tblCellMar>
          <w:top w:w="85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6551EC" w:rsidRPr="00C372D2" w14:paraId="18BCAC11" w14:textId="77777777" w:rsidTr="00E12C41">
        <w:tc>
          <w:tcPr>
            <w:tcW w:w="2127" w:type="dxa"/>
          </w:tcPr>
          <w:p w14:paraId="394CA32C" w14:textId="77777777" w:rsidR="006551EC" w:rsidRPr="00C372D2" w:rsidRDefault="000B1AB0" w:rsidP="00C372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Trustee</w:t>
            </w:r>
            <w:r w:rsidR="006551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94F54">
              <w:rPr>
                <w:rFonts w:ascii="Arial" w:hAnsi="Arial" w:cs="Arial"/>
                <w:b/>
                <w:sz w:val="24"/>
                <w:szCs w:val="24"/>
              </w:rPr>
              <w:t xml:space="preserve"> Present</w:t>
            </w:r>
            <w:r w:rsidR="006551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12" w:type="dxa"/>
          </w:tcPr>
          <w:p w14:paraId="003552F8" w14:textId="687B29E0" w:rsidR="006551EC" w:rsidRDefault="000B1AB0" w:rsidP="00C832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J Burnett, </w:t>
            </w:r>
            <w:r w:rsidR="00C83203">
              <w:rPr>
                <w:rFonts w:ascii="Arial" w:hAnsi="Arial" w:cs="Arial"/>
                <w:sz w:val="24"/>
                <w:szCs w:val="24"/>
              </w:rPr>
              <w:t>Mr M Davis</w:t>
            </w:r>
            <w:r w:rsidR="00655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801F9">
              <w:rPr>
                <w:rFonts w:ascii="Arial" w:hAnsi="Arial" w:cs="Arial"/>
                <w:sz w:val="24"/>
                <w:szCs w:val="24"/>
              </w:rPr>
              <w:t>Mr P Reed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53DF0">
              <w:rPr>
                <w:rFonts w:ascii="Arial" w:hAnsi="Arial" w:cs="Arial"/>
                <w:sz w:val="24"/>
                <w:szCs w:val="24"/>
              </w:rPr>
              <w:t xml:space="preserve">Mrs D Tarrant, </w:t>
            </w:r>
            <w:r w:rsidR="00C83203">
              <w:rPr>
                <w:rFonts w:ascii="Arial" w:hAnsi="Arial" w:cs="Arial"/>
                <w:sz w:val="24"/>
                <w:szCs w:val="24"/>
              </w:rPr>
              <w:t>Mr C Twigg,</w:t>
            </w:r>
            <w:r w:rsidR="00C83203" w:rsidRPr="00C83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4CB">
              <w:rPr>
                <w:rFonts w:ascii="Arial" w:hAnsi="Arial" w:cs="Arial"/>
                <w:sz w:val="24"/>
                <w:szCs w:val="24"/>
              </w:rPr>
              <w:t>Mr P Waller</w:t>
            </w:r>
            <w:r w:rsidR="00445813">
              <w:rPr>
                <w:rFonts w:ascii="Arial" w:hAnsi="Arial" w:cs="Arial"/>
                <w:sz w:val="24"/>
                <w:szCs w:val="24"/>
              </w:rPr>
              <w:t xml:space="preserve"> (left after item 19/10)</w:t>
            </w:r>
            <w:r w:rsidR="000C34C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Mr D Walrond</w:t>
            </w:r>
            <w:r w:rsidR="004F1AD3">
              <w:rPr>
                <w:rFonts w:ascii="Arial" w:hAnsi="Arial" w:cs="Arial"/>
                <w:sz w:val="24"/>
                <w:szCs w:val="24"/>
              </w:rPr>
              <w:t xml:space="preserve"> (Chair)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Mr M Wardle</w:t>
            </w:r>
            <w:r w:rsidR="000B64A2">
              <w:rPr>
                <w:rFonts w:ascii="Arial" w:hAnsi="Arial" w:cs="Arial"/>
                <w:sz w:val="24"/>
                <w:szCs w:val="24"/>
              </w:rPr>
              <w:t xml:space="preserve"> (Principal</w:t>
            </w:r>
            <w:r w:rsidR="00A166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551EC" w:rsidRPr="00C372D2" w14:paraId="72268CD1" w14:textId="77777777" w:rsidTr="00E12C41">
        <w:tc>
          <w:tcPr>
            <w:tcW w:w="2127" w:type="dxa"/>
          </w:tcPr>
          <w:p w14:paraId="1921D5F5" w14:textId="77777777" w:rsidR="006551EC" w:rsidRPr="00C372D2" w:rsidRDefault="00194F54" w:rsidP="00C372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A</w:t>
            </w:r>
            <w:r w:rsidR="006551EC">
              <w:rPr>
                <w:rFonts w:ascii="Arial" w:hAnsi="Arial" w:cs="Arial"/>
                <w:b/>
                <w:sz w:val="24"/>
                <w:szCs w:val="24"/>
              </w:rPr>
              <w:t>ttendance</w:t>
            </w:r>
            <w:r w:rsidR="006551EC" w:rsidRPr="00C372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12" w:type="dxa"/>
          </w:tcPr>
          <w:p w14:paraId="4219C850" w14:textId="63585E18" w:rsidR="006551EC" w:rsidRPr="00C372D2" w:rsidRDefault="0008546F" w:rsidP="00C53DF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27434">
              <w:rPr>
                <w:rFonts w:ascii="Arial" w:hAnsi="Arial" w:cs="Arial"/>
                <w:sz w:val="24"/>
                <w:szCs w:val="24"/>
              </w:rPr>
              <w:t>r J Gre</w:t>
            </w:r>
            <w:r w:rsidR="000B64A2">
              <w:rPr>
                <w:rFonts w:ascii="Arial" w:hAnsi="Arial" w:cs="Arial"/>
                <w:sz w:val="24"/>
                <w:szCs w:val="24"/>
              </w:rPr>
              <w:t>y (Assistant Principal</w:t>
            </w:r>
            <w:r w:rsidR="0062743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A3D14">
              <w:rPr>
                <w:rFonts w:ascii="Arial" w:hAnsi="Arial" w:cs="Arial"/>
                <w:sz w:val="24"/>
                <w:szCs w:val="24"/>
              </w:rPr>
              <w:t>Mrs R Loom</w:t>
            </w:r>
            <w:r w:rsidR="005223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3D14">
              <w:rPr>
                <w:rFonts w:ascii="Arial" w:hAnsi="Arial" w:cs="Arial"/>
                <w:sz w:val="24"/>
                <w:szCs w:val="24"/>
              </w:rPr>
              <w:t>(</w:t>
            </w:r>
            <w:r w:rsidR="005223DB" w:rsidRPr="002B106D">
              <w:rPr>
                <w:rFonts w:ascii="Arial" w:hAnsi="Arial" w:cs="Arial"/>
                <w:sz w:val="24"/>
                <w:szCs w:val="24"/>
              </w:rPr>
              <w:t>Business Manager</w:t>
            </w:r>
            <w:r w:rsidR="00CA3D14">
              <w:rPr>
                <w:rFonts w:ascii="Arial" w:hAnsi="Arial" w:cs="Arial"/>
                <w:sz w:val="24"/>
                <w:szCs w:val="24"/>
              </w:rPr>
              <w:t>)</w:t>
            </w:r>
            <w:r w:rsidR="005223DB" w:rsidRPr="002B1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7434">
              <w:rPr>
                <w:rFonts w:ascii="Arial" w:hAnsi="Arial" w:cs="Arial"/>
                <w:sz w:val="24"/>
                <w:szCs w:val="24"/>
              </w:rPr>
              <w:t>Ms L Magg</w:t>
            </w:r>
            <w:r w:rsidR="000B64A2">
              <w:rPr>
                <w:rFonts w:ascii="Arial" w:hAnsi="Arial" w:cs="Arial"/>
                <w:sz w:val="24"/>
                <w:szCs w:val="24"/>
              </w:rPr>
              <w:t>s (Assistant Principal</w:t>
            </w:r>
            <w:r w:rsidR="00627434">
              <w:rPr>
                <w:rFonts w:ascii="Arial" w:hAnsi="Arial" w:cs="Arial"/>
                <w:sz w:val="24"/>
                <w:szCs w:val="24"/>
              </w:rPr>
              <w:t xml:space="preserve">) and </w:t>
            </w:r>
            <w:r w:rsidR="006551EC" w:rsidRPr="00C372D2"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gramStart"/>
            <w:r w:rsidR="006551EC" w:rsidRPr="00C372D2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6551EC" w:rsidRPr="00C372D2">
              <w:rPr>
                <w:rFonts w:ascii="Arial" w:hAnsi="Arial" w:cs="Arial"/>
                <w:sz w:val="24"/>
                <w:szCs w:val="24"/>
              </w:rPr>
              <w:t xml:space="preserve"> Winter</w:t>
            </w:r>
            <w:r w:rsidR="006551E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B1AB0">
              <w:rPr>
                <w:rFonts w:ascii="Arial" w:hAnsi="Arial" w:cs="Arial"/>
                <w:sz w:val="24"/>
                <w:szCs w:val="24"/>
              </w:rPr>
              <w:t xml:space="preserve">Clerk to the </w:t>
            </w:r>
            <w:r w:rsidR="00E12C41">
              <w:rPr>
                <w:rFonts w:ascii="Arial" w:hAnsi="Arial" w:cs="Arial"/>
                <w:sz w:val="24"/>
                <w:szCs w:val="24"/>
              </w:rPr>
              <w:t>Board</w:t>
            </w:r>
            <w:r w:rsidR="006551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6AFC87B" w14:textId="1AA91BD0" w:rsidR="00DF673D" w:rsidRDefault="00DF673D" w:rsidP="00C83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83203">
        <w:rPr>
          <w:rFonts w:ascii="Arial" w:hAnsi="Arial" w:cs="Arial"/>
          <w:sz w:val="24"/>
          <w:szCs w:val="24"/>
        </w:rPr>
        <w:t>Dr C Gray and</w:t>
      </w:r>
      <w:r w:rsidR="00C83203" w:rsidRPr="00C83203">
        <w:rPr>
          <w:rFonts w:ascii="Arial" w:hAnsi="Arial" w:cs="Arial"/>
          <w:sz w:val="24"/>
          <w:szCs w:val="24"/>
        </w:rPr>
        <w:t xml:space="preserve"> </w:t>
      </w:r>
      <w:r w:rsidR="00C83203">
        <w:rPr>
          <w:rFonts w:ascii="Arial" w:hAnsi="Arial" w:cs="Arial"/>
          <w:sz w:val="24"/>
          <w:szCs w:val="24"/>
        </w:rPr>
        <w:t>Mr P Ugalde.</w:t>
      </w:r>
    </w:p>
    <w:p w14:paraId="29DF0F47" w14:textId="77777777" w:rsidR="00E12C41" w:rsidRDefault="00E12C41" w:rsidP="009623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7644"/>
        <w:gridCol w:w="1345"/>
      </w:tblGrid>
      <w:tr w:rsidR="00D57F46" w:rsidRPr="00586D3E" w14:paraId="41BFD176" w14:textId="77777777" w:rsidTr="0090214C">
        <w:trPr>
          <w:trHeight w:val="340"/>
        </w:trPr>
        <w:tc>
          <w:tcPr>
            <w:tcW w:w="715" w:type="dxa"/>
            <w:shd w:val="clear" w:color="auto" w:fill="D9D9D9"/>
          </w:tcPr>
          <w:p w14:paraId="70AADA1E" w14:textId="77777777" w:rsidR="00D57F46" w:rsidRPr="00586D3E" w:rsidRDefault="00D57F46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D3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644" w:type="dxa"/>
            <w:shd w:val="clear" w:color="auto" w:fill="D9D9D9"/>
          </w:tcPr>
          <w:p w14:paraId="657E9D05" w14:textId="77777777" w:rsidR="00D57F46" w:rsidRPr="00586D3E" w:rsidRDefault="00DF6BDD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Discussion/</w:t>
            </w:r>
            <w:r w:rsidR="00D57F46" w:rsidRPr="00586D3E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  <w:tc>
          <w:tcPr>
            <w:tcW w:w="1345" w:type="dxa"/>
            <w:shd w:val="clear" w:color="auto" w:fill="D9D9D9"/>
          </w:tcPr>
          <w:p w14:paraId="455AA6DA" w14:textId="77777777" w:rsidR="00D57F46" w:rsidRPr="00586D3E" w:rsidRDefault="00D57F46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D3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036AB" w:rsidRPr="00DA0F41" w14:paraId="1AE2FCB1" w14:textId="77777777" w:rsidTr="0090214C">
        <w:tc>
          <w:tcPr>
            <w:tcW w:w="715" w:type="dxa"/>
          </w:tcPr>
          <w:p w14:paraId="576E52BC" w14:textId="34497C88" w:rsidR="007036AB" w:rsidRDefault="00B460A0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19/01</w:t>
            </w:r>
          </w:p>
        </w:tc>
        <w:tc>
          <w:tcPr>
            <w:tcW w:w="7644" w:type="dxa"/>
          </w:tcPr>
          <w:p w14:paraId="52A26B78" w14:textId="77777777" w:rsidR="007036AB" w:rsidRDefault="007036AB" w:rsidP="000A3262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</w:p>
          <w:p w14:paraId="3E68DE4C" w14:textId="6C6F6F8A" w:rsidR="006434CA" w:rsidRPr="007036AB" w:rsidRDefault="006434CA" w:rsidP="00191E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were reminded of the requirement to declare any potential conflicts of i</w:t>
            </w:r>
            <w:r w:rsidR="008A6615">
              <w:rPr>
                <w:rFonts w:ascii="Arial" w:hAnsi="Arial" w:cs="Arial"/>
                <w:sz w:val="24"/>
                <w:szCs w:val="24"/>
              </w:rPr>
              <w:t xml:space="preserve">nterest and were asked to </w:t>
            </w:r>
            <w:r>
              <w:rPr>
                <w:rFonts w:ascii="Arial" w:hAnsi="Arial" w:cs="Arial"/>
                <w:sz w:val="24"/>
                <w:szCs w:val="24"/>
              </w:rPr>
              <w:t xml:space="preserve">update the Register of Interests. </w:t>
            </w:r>
          </w:p>
        </w:tc>
        <w:tc>
          <w:tcPr>
            <w:tcW w:w="1345" w:type="dxa"/>
          </w:tcPr>
          <w:p w14:paraId="32A46396" w14:textId="77777777" w:rsidR="007036AB" w:rsidRDefault="007036AB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0CDEA4" w14:textId="77777777" w:rsidR="001E0F19" w:rsidRDefault="001E0F19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6FB119" w14:textId="66D04BAF" w:rsidR="001E0F19" w:rsidRDefault="009523FF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to note</w:t>
            </w:r>
          </w:p>
          <w:p w14:paraId="5824E7F1" w14:textId="61A24CE0" w:rsidR="001E0F19" w:rsidRDefault="001E0F19" w:rsidP="001E0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AB0" w:rsidRPr="00DA0F41" w14:paraId="020D7730" w14:textId="77777777" w:rsidTr="0090214C">
        <w:tc>
          <w:tcPr>
            <w:tcW w:w="715" w:type="dxa"/>
          </w:tcPr>
          <w:p w14:paraId="29FF30E2" w14:textId="288F5BF1" w:rsidR="000B1AB0" w:rsidRDefault="00B460A0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19/02</w:t>
            </w:r>
          </w:p>
        </w:tc>
        <w:tc>
          <w:tcPr>
            <w:tcW w:w="7644" w:type="dxa"/>
          </w:tcPr>
          <w:p w14:paraId="3E0314C2" w14:textId="77777777" w:rsidR="000B1AB0" w:rsidRDefault="000B1AB0" w:rsidP="000A3262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14:paraId="17403B55" w14:textId="2E45898E" w:rsidR="000B1AB0" w:rsidRPr="000B1AB0" w:rsidRDefault="000B1AB0" w:rsidP="0040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</w:t>
            </w:r>
            <w:r w:rsidR="00DF673D">
              <w:rPr>
                <w:rFonts w:ascii="Arial" w:hAnsi="Arial" w:cs="Arial"/>
                <w:sz w:val="24"/>
                <w:szCs w:val="24"/>
              </w:rPr>
              <w:t xml:space="preserve">inutes of the </w:t>
            </w:r>
            <w:r w:rsidR="00B27BC2">
              <w:rPr>
                <w:rFonts w:ascii="Arial" w:hAnsi="Arial" w:cs="Arial"/>
                <w:sz w:val="24"/>
                <w:szCs w:val="24"/>
              </w:rPr>
              <w:t xml:space="preserve">meeting held on </w:t>
            </w:r>
            <w:r w:rsidR="004071DC">
              <w:rPr>
                <w:rFonts w:ascii="Arial" w:hAnsi="Arial" w:cs="Arial"/>
                <w:sz w:val="24"/>
                <w:szCs w:val="24"/>
              </w:rPr>
              <w:t>5 December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</w:t>
            </w:r>
            <w:r w:rsidRPr="000B1AB0"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 w:rsidR="006274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73D">
              <w:rPr>
                <w:rFonts w:ascii="Arial" w:hAnsi="Arial" w:cs="Arial"/>
                <w:sz w:val="24"/>
                <w:szCs w:val="24"/>
              </w:rPr>
              <w:t>and signed as a correct record.</w:t>
            </w:r>
          </w:p>
        </w:tc>
        <w:tc>
          <w:tcPr>
            <w:tcW w:w="1345" w:type="dxa"/>
          </w:tcPr>
          <w:p w14:paraId="1630F217" w14:textId="77777777" w:rsidR="000B1AB0" w:rsidRDefault="000B1AB0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280326" w14:textId="10832733" w:rsidR="00627434" w:rsidRPr="003F4949" w:rsidRDefault="00627434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7A" w:rsidRPr="00DA0F41" w14:paraId="59718895" w14:textId="77777777" w:rsidTr="0090214C">
        <w:tc>
          <w:tcPr>
            <w:tcW w:w="715" w:type="dxa"/>
          </w:tcPr>
          <w:p w14:paraId="5EEF3471" w14:textId="04F7B7F8" w:rsidR="00F15C7A" w:rsidRDefault="00B460A0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19/03</w:t>
            </w:r>
          </w:p>
        </w:tc>
        <w:tc>
          <w:tcPr>
            <w:tcW w:w="7644" w:type="dxa"/>
          </w:tcPr>
          <w:p w14:paraId="1779C06D" w14:textId="77777777" w:rsidR="00F15C7A" w:rsidRPr="00DA0F41" w:rsidRDefault="00F15C7A" w:rsidP="00F15C7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0F41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  <w:p w14:paraId="2A1DE37C" w14:textId="4EB8D17A" w:rsidR="00B460A0" w:rsidRDefault="00B460A0" w:rsidP="00F15C7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F15C7A" w:rsidRPr="00C95838">
              <w:rPr>
                <w:rFonts w:ascii="Arial" w:hAnsi="Arial" w:cs="Arial"/>
                <w:b/>
                <w:sz w:val="24"/>
                <w:szCs w:val="24"/>
              </w:rPr>
              <w:t xml:space="preserve">.01 </w:t>
            </w:r>
            <w:r w:rsidR="001651B9">
              <w:rPr>
                <w:rFonts w:ascii="Arial" w:hAnsi="Arial" w:cs="Arial"/>
                <w:b/>
                <w:sz w:val="24"/>
                <w:szCs w:val="24"/>
              </w:rPr>
              <w:t>Inst</w:t>
            </w:r>
            <w:r>
              <w:rPr>
                <w:rFonts w:ascii="Arial" w:hAnsi="Arial" w:cs="Arial"/>
                <w:b/>
                <w:sz w:val="24"/>
                <w:szCs w:val="24"/>
              </w:rPr>
              <w:t>itut</w:t>
            </w:r>
            <w:r w:rsidR="001651B9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Technology (Minute 18/43.01)</w:t>
            </w:r>
          </w:p>
          <w:p w14:paraId="357A1992" w14:textId="270FD87C" w:rsidR="00B460A0" w:rsidRPr="001651B9" w:rsidRDefault="00B460A0" w:rsidP="00F15C7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reported that </w:t>
            </w:r>
            <w:r w:rsidR="00A426C5">
              <w:rPr>
                <w:rFonts w:ascii="Arial" w:hAnsi="Arial" w:cs="Arial"/>
                <w:sz w:val="24"/>
                <w:szCs w:val="24"/>
              </w:rPr>
              <w:t xml:space="preserve">the SW IoT consortium bid </w:t>
            </w:r>
            <w:r w:rsidR="001651B9">
              <w:rPr>
                <w:rFonts w:ascii="Arial" w:hAnsi="Arial" w:cs="Arial"/>
                <w:sz w:val="24"/>
                <w:szCs w:val="24"/>
              </w:rPr>
              <w:t xml:space="preserve">which included Truro and </w:t>
            </w:r>
            <w:proofErr w:type="spellStart"/>
            <w:r w:rsidR="001651B9">
              <w:rPr>
                <w:rFonts w:ascii="Arial" w:hAnsi="Arial" w:cs="Arial"/>
                <w:sz w:val="24"/>
                <w:szCs w:val="24"/>
              </w:rPr>
              <w:t>Penwith</w:t>
            </w:r>
            <w:proofErr w:type="spellEnd"/>
            <w:r w:rsidR="001651B9">
              <w:rPr>
                <w:rFonts w:ascii="Arial" w:hAnsi="Arial" w:cs="Arial"/>
                <w:sz w:val="24"/>
                <w:szCs w:val="24"/>
              </w:rPr>
              <w:t xml:space="preserve"> College </w:t>
            </w:r>
            <w:r w:rsidR="00A426C5">
              <w:rPr>
                <w:rFonts w:ascii="Arial" w:hAnsi="Arial" w:cs="Arial"/>
                <w:sz w:val="24"/>
                <w:szCs w:val="24"/>
              </w:rPr>
              <w:t xml:space="preserve">(TPC), </w:t>
            </w:r>
            <w:r w:rsidR="001651B9">
              <w:rPr>
                <w:rFonts w:ascii="Arial" w:hAnsi="Arial" w:cs="Arial"/>
                <w:sz w:val="24"/>
                <w:szCs w:val="24"/>
              </w:rPr>
              <w:t>along with six other HE and FE institut</w:t>
            </w:r>
            <w:r w:rsidR="00A426C5">
              <w:rPr>
                <w:rFonts w:ascii="Arial" w:hAnsi="Arial" w:cs="Arial"/>
                <w:sz w:val="24"/>
                <w:szCs w:val="24"/>
              </w:rPr>
              <w:t>ions,</w:t>
            </w:r>
            <w:r w:rsidR="001651B9">
              <w:rPr>
                <w:rFonts w:ascii="Arial" w:hAnsi="Arial" w:cs="Arial"/>
                <w:sz w:val="24"/>
                <w:szCs w:val="24"/>
              </w:rPr>
              <w:t xml:space="preserve"> had progressed to stage two of the DfE selection process</w:t>
            </w:r>
            <w:r w:rsidR="00A426C5">
              <w:rPr>
                <w:rFonts w:ascii="Arial" w:hAnsi="Arial" w:cs="Arial"/>
                <w:sz w:val="24"/>
                <w:szCs w:val="24"/>
              </w:rPr>
              <w:t>. A</w:t>
            </w:r>
            <w:r w:rsidR="001651B9">
              <w:rPr>
                <w:rFonts w:ascii="Arial" w:hAnsi="Arial" w:cs="Arial"/>
                <w:sz w:val="24"/>
                <w:szCs w:val="24"/>
              </w:rPr>
              <w:t xml:space="preserve"> decision on successful bids was expected by the end of April. As a Free School, Callywith College was unable to be part of the IoT or to deliver new Technical Level qualifications.</w:t>
            </w:r>
          </w:p>
          <w:p w14:paraId="34D7CD45" w14:textId="44163BE9" w:rsidR="00F15C7A" w:rsidRDefault="00B460A0" w:rsidP="00F15C7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03.02 Review of A Level Delivery for 2019/20 (Minute 18/43.02</w:t>
            </w:r>
            <w:r w:rsidR="00F15C7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7C87561" w14:textId="5D54BB46" w:rsidR="00F15C7A" w:rsidRDefault="00F15C7A" w:rsidP="00B460A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Principal confirmed that </w:t>
            </w:r>
            <w:r w:rsidR="00A5536E">
              <w:rPr>
                <w:rFonts w:ascii="Arial" w:hAnsi="Arial" w:cs="Arial"/>
                <w:sz w:val="24"/>
                <w:szCs w:val="24"/>
              </w:rPr>
              <w:t>no concerns had been raised by applica</w:t>
            </w:r>
            <w:r w:rsidR="004071DC">
              <w:rPr>
                <w:rFonts w:ascii="Arial" w:hAnsi="Arial" w:cs="Arial"/>
                <w:sz w:val="24"/>
                <w:szCs w:val="24"/>
              </w:rPr>
              <w:t>nts about</w:t>
            </w:r>
            <w:r w:rsidR="00A5536E">
              <w:rPr>
                <w:rFonts w:ascii="Arial" w:hAnsi="Arial" w:cs="Arial"/>
                <w:sz w:val="24"/>
                <w:szCs w:val="24"/>
              </w:rPr>
              <w:t xml:space="preserve"> the new delivery model,</w:t>
            </w:r>
            <w:r w:rsidR="00B460A0">
              <w:rPr>
                <w:rFonts w:ascii="Arial" w:hAnsi="Arial" w:cs="Arial"/>
                <w:sz w:val="24"/>
                <w:szCs w:val="24"/>
              </w:rPr>
              <w:t xml:space="preserve"> based on a three subject </w:t>
            </w:r>
            <w:r w:rsidR="001651B9">
              <w:rPr>
                <w:rFonts w:ascii="Arial" w:hAnsi="Arial" w:cs="Arial"/>
                <w:sz w:val="24"/>
                <w:szCs w:val="24"/>
              </w:rPr>
              <w:t xml:space="preserve">A Level </w:t>
            </w:r>
            <w:r w:rsidR="00B460A0">
              <w:rPr>
                <w:rFonts w:ascii="Arial" w:hAnsi="Arial" w:cs="Arial"/>
                <w:sz w:val="24"/>
                <w:szCs w:val="24"/>
              </w:rPr>
              <w:t xml:space="preserve">programme, </w:t>
            </w:r>
            <w:r w:rsidR="00A5536E">
              <w:rPr>
                <w:rFonts w:ascii="Arial" w:hAnsi="Arial" w:cs="Arial"/>
                <w:sz w:val="24"/>
                <w:szCs w:val="24"/>
              </w:rPr>
              <w:t>(with</w:t>
            </w:r>
            <w:r w:rsidR="00B460A0">
              <w:rPr>
                <w:rFonts w:ascii="Arial" w:hAnsi="Arial" w:cs="Arial"/>
                <w:sz w:val="24"/>
                <w:szCs w:val="24"/>
              </w:rPr>
              <w:t xml:space="preserve"> a fourth subject </w:t>
            </w:r>
            <w:r w:rsidR="001651B9">
              <w:rPr>
                <w:rFonts w:ascii="Arial" w:hAnsi="Arial" w:cs="Arial"/>
                <w:sz w:val="24"/>
                <w:szCs w:val="24"/>
              </w:rPr>
              <w:t>permitt</w:t>
            </w:r>
            <w:r w:rsidR="00B460A0">
              <w:rPr>
                <w:rFonts w:ascii="Arial" w:hAnsi="Arial" w:cs="Arial"/>
                <w:sz w:val="24"/>
                <w:szCs w:val="24"/>
              </w:rPr>
              <w:t>ed</w:t>
            </w:r>
            <w:r w:rsidR="004071DC">
              <w:rPr>
                <w:rFonts w:ascii="Arial" w:hAnsi="Arial" w:cs="Arial"/>
                <w:sz w:val="24"/>
                <w:szCs w:val="24"/>
              </w:rPr>
              <w:t xml:space="preserve"> as an exception)</w:t>
            </w:r>
            <w:r w:rsidR="00B460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574AD1" w14:textId="77777777" w:rsidR="00B460A0" w:rsidRDefault="00B460A0" w:rsidP="00A5536E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03.02 </w:t>
            </w:r>
            <w:r w:rsidR="00A5536E">
              <w:rPr>
                <w:rFonts w:ascii="Arial" w:hAnsi="Arial" w:cs="Arial"/>
                <w:b/>
                <w:sz w:val="24"/>
                <w:szCs w:val="24"/>
              </w:rPr>
              <w:t>Oxbridge Mock Interviews (Minute 18/44)</w:t>
            </w:r>
          </w:p>
          <w:p w14:paraId="19BBB762" w14:textId="32BC7E8A" w:rsidR="00A5536E" w:rsidRPr="00A5536E" w:rsidRDefault="005B430E" w:rsidP="00F15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were pleased to hear that of the eight candidates invited for interview, two had received offers from Cambridge University.</w:t>
            </w:r>
          </w:p>
        </w:tc>
        <w:tc>
          <w:tcPr>
            <w:tcW w:w="1345" w:type="dxa"/>
          </w:tcPr>
          <w:p w14:paraId="5176E665" w14:textId="77777777" w:rsidR="00F15C7A" w:rsidRDefault="00F15C7A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0E" w:rsidRPr="00DA0F41" w14:paraId="5AB79B61" w14:textId="77777777" w:rsidTr="0090214C">
        <w:tc>
          <w:tcPr>
            <w:tcW w:w="715" w:type="dxa"/>
          </w:tcPr>
          <w:p w14:paraId="05FC2FA4" w14:textId="2B202464" w:rsidR="005B430E" w:rsidRDefault="005B430E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19/04</w:t>
            </w:r>
          </w:p>
        </w:tc>
        <w:tc>
          <w:tcPr>
            <w:tcW w:w="7644" w:type="dxa"/>
          </w:tcPr>
          <w:p w14:paraId="3D752A74" w14:textId="77777777" w:rsidR="005B430E" w:rsidRDefault="005B430E" w:rsidP="005B430E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Chair’s Business</w:t>
            </w:r>
          </w:p>
          <w:p w14:paraId="36BC5389" w14:textId="08765897" w:rsidR="005B430E" w:rsidRPr="0090214C" w:rsidRDefault="005B430E" w:rsidP="0090214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00" w:hanging="500"/>
              <w:rPr>
                <w:rFonts w:ascii="Arial" w:hAnsi="Arial" w:cs="Arial"/>
                <w:b/>
                <w:sz w:val="24"/>
                <w:szCs w:val="24"/>
              </w:rPr>
            </w:pPr>
            <w:r w:rsidRPr="0090214C">
              <w:rPr>
                <w:rFonts w:ascii="Arial" w:hAnsi="Arial" w:cs="Arial"/>
                <w:sz w:val="24"/>
                <w:szCs w:val="24"/>
              </w:rPr>
              <w:t>Sad News</w:t>
            </w:r>
            <w:r w:rsidRPr="00902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26C5" w:rsidRPr="0090214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902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26C5" w:rsidRPr="0090214C">
              <w:rPr>
                <w:rFonts w:ascii="Arial" w:hAnsi="Arial" w:cs="Arial"/>
                <w:sz w:val="24"/>
                <w:szCs w:val="24"/>
              </w:rPr>
              <w:t xml:space="preserve">the Board noted, with sadness, the recent death of Sue Dickinson, a Callywith College Trustee and former Director of Finance at TPC. </w:t>
            </w:r>
            <w:r w:rsidR="00C22585" w:rsidRPr="0090214C">
              <w:rPr>
                <w:rFonts w:ascii="Arial" w:hAnsi="Arial" w:cs="Arial"/>
                <w:sz w:val="24"/>
                <w:szCs w:val="24"/>
              </w:rPr>
              <w:t>Trustees</w:t>
            </w:r>
            <w:r w:rsidR="00A426C5" w:rsidRPr="0090214C">
              <w:rPr>
                <w:rFonts w:ascii="Arial" w:hAnsi="Arial" w:cs="Arial"/>
                <w:sz w:val="24"/>
                <w:szCs w:val="24"/>
              </w:rPr>
              <w:t xml:space="preserve"> acknowledged her tremendous contribution to the establishment of Callywith College and </w:t>
            </w:r>
            <w:r w:rsidR="00500919">
              <w:rPr>
                <w:rFonts w:ascii="Arial" w:hAnsi="Arial" w:cs="Arial"/>
                <w:sz w:val="24"/>
                <w:szCs w:val="24"/>
              </w:rPr>
              <w:t xml:space="preserve">her </w:t>
            </w:r>
            <w:r w:rsidR="00A426C5" w:rsidRPr="0090214C">
              <w:rPr>
                <w:rFonts w:ascii="Arial" w:hAnsi="Arial" w:cs="Arial"/>
                <w:sz w:val="24"/>
                <w:szCs w:val="24"/>
              </w:rPr>
              <w:t xml:space="preserve">work as a </w:t>
            </w:r>
            <w:r w:rsidR="0090214C" w:rsidRPr="0090214C">
              <w:rPr>
                <w:rFonts w:ascii="Arial" w:hAnsi="Arial" w:cs="Arial"/>
                <w:sz w:val="24"/>
                <w:szCs w:val="24"/>
              </w:rPr>
              <w:t>Trustee</w:t>
            </w:r>
            <w:r w:rsidR="00A426C5" w:rsidRPr="00902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14:paraId="71DD8802" w14:textId="77777777" w:rsidR="005B430E" w:rsidRDefault="005B430E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585" w:rsidRPr="00DA0F41" w14:paraId="6077BEDE" w14:textId="77777777" w:rsidTr="0090214C">
        <w:tc>
          <w:tcPr>
            <w:tcW w:w="715" w:type="dxa"/>
          </w:tcPr>
          <w:p w14:paraId="2D94E84B" w14:textId="77777777" w:rsidR="00C22585" w:rsidRDefault="00C22585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4" w:type="dxa"/>
          </w:tcPr>
          <w:p w14:paraId="672A0CD1" w14:textId="652DF769" w:rsidR="00C22585" w:rsidRPr="0090214C" w:rsidRDefault="00C22585" w:rsidP="00A80C8F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499" w:hanging="49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0214C">
              <w:rPr>
                <w:rFonts w:ascii="Arial" w:hAnsi="Arial" w:cs="Arial"/>
                <w:sz w:val="24"/>
                <w:szCs w:val="24"/>
              </w:rPr>
              <w:t>Change of Date – the Chair explained that due to absences it had been necessary to change the date of the summer Board meeting and Remuneration Committee from 10 July to 25 June.</w:t>
            </w:r>
          </w:p>
          <w:p w14:paraId="17874CEC" w14:textId="77777777" w:rsidR="00C22585" w:rsidRDefault="00C22585" w:rsidP="00A80C8F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499" w:hanging="49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0214C">
              <w:rPr>
                <w:rFonts w:ascii="Arial" w:hAnsi="Arial" w:cs="Arial"/>
                <w:sz w:val="24"/>
                <w:szCs w:val="24"/>
              </w:rPr>
              <w:t xml:space="preserve">DfE Governance Handbook: March 2019 – copies of the revised Handbook were distributed at the meeting. </w:t>
            </w:r>
            <w:r w:rsidR="0090214C">
              <w:rPr>
                <w:rFonts w:ascii="Arial" w:hAnsi="Arial" w:cs="Arial"/>
                <w:sz w:val="24"/>
                <w:szCs w:val="24"/>
              </w:rPr>
              <w:t>Trustees were advised to familiarise themselves with the guidance which clarified the role,</w:t>
            </w:r>
            <w:r w:rsidR="0090214C" w:rsidRPr="0090214C">
              <w:rPr>
                <w:rFonts w:ascii="Arial" w:hAnsi="Arial" w:cs="Arial"/>
                <w:sz w:val="24"/>
                <w:szCs w:val="24"/>
              </w:rPr>
              <w:t xml:space="preserve"> functions and legal duties of the Board </w:t>
            </w:r>
            <w:r w:rsidR="0090214C">
              <w:rPr>
                <w:rFonts w:ascii="Arial" w:hAnsi="Arial" w:cs="Arial"/>
                <w:sz w:val="24"/>
                <w:szCs w:val="24"/>
              </w:rPr>
              <w:t>as well as providing information and resources to support effective governance.</w:t>
            </w:r>
          </w:p>
          <w:p w14:paraId="44A0453C" w14:textId="1292829C" w:rsidR="00A80C8F" w:rsidRPr="0090214C" w:rsidRDefault="00A80C8F" w:rsidP="00A80C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00" w:hanging="5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Further Education Commissioner’s Review of Cornwall – this confidential item is separately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14:paraId="2815BCCC" w14:textId="77777777" w:rsidR="00C22585" w:rsidRDefault="00C22585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20ED6E" w14:textId="7A9D2A54" w:rsidR="0090214C" w:rsidRPr="004071DC" w:rsidRDefault="004071DC" w:rsidP="000A32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71DC">
              <w:rPr>
                <w:rFonts w:ascii="Arial" w:hAnsi="Arial" w:cs="Arial"/>
                <w:sz w:val="18"/>
                <w:szCs w:val="18"/>
              </w:rPr>
              <w:t>ALL to note</w:t>
            </w:r>
          </w:p>
          <w:p w14:paraId="73973115" w14:textId="77777777" w:rsidR="0090214C" w:rsidRDefault="0090214C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CC4D76" w14:textId="77777777" w:rsidR="0090214C" w:rsidRDefault="0090214C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D1E03A" w14:textId="77777777" w:rsidR="0090214C" w:rsidRDefault="0090214C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29BCF3" w14:textId="77777777" w:rsidR="0090214C" w:rsidRDefault="0090214C" w:rsidP="000A326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538CED48" w14:textId="06D8E0E0" w:rsidR="0090214C" w:rsidRPr="0090214C" w:rsidRDefault="0090214C" w:rsidP="00407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14C">
              <w:rPr>
                <w:rFonts w:ascii="Arial" w:hAnsi="Arial" w:cs="Arial"/>
                <w:sz w:val="18"/>
                <w:szCs w:val="20"/>
              </w:rPr>
              <w:t>ALL to re</w:t>
            </w:r>
            <w:r w:rsidR="004071DC">
              <w:rPr>
                <w:rFonts w:ascii="Arial" w:hAnsi="Arial" w:cs="Arial"/>
                <w:sz w:val="18"/>
                <w:szCs w:val="20"/>
              </w:rPr>
              <w:t>ad</w:t>
            </w:r>
            <w:r w:rsidRPr="0090214C">
              <w:rPr>
                <w:rFonts w:ascii="Arial" w:hAnsi="Arial" w:cs="Arial"/>
                <w:sz w:val="18"/>
                <w:szCs w:val="20"/>
              </w:rPr>
              <w:t xml:space="preserve"> new guidance</w:t>
            </w:r>
          </w:p>
        </w:tc>
      </w:tr>
      <w:tr w:rsidR="0090214C" w:rsidRPr="00DA0F41" w14:paraId="2836CCAD" w14:textId="77777777" w:rsidTr="0090214C">
        <w:tc>
          <w:tcPr>
            <w:tcW w:w="715" w:type="dxa"/>
          </w:tcPr>
          <w:p w14:paraId="320A641C" w14:textId="57A3A6FC" w:rsidR="0090214C" w:rsidRDefault="00A80C8F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19/05</w:t>
            </w:r>
          </w:p>
        </w:tc>
        <w:tc>
          <w:tcPr>
            <w:tcW w:w="7644" w:type="dxa"/>
          </w:tcPr>
          <w:p w14:paraId="2495A997" w14:textId="6FC4BCD6" w:rsidR="00500919" w:rsidRDefault="00A80C8F" w:rsidP="0050091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Principal’s Report</w:t>
            </w:r>
          </w:p>
          <w:p w14:paraId="1C97CA1E" w14:textId="704C7764" w:rsidR="00500919" w:rsidRPr="000D05FD" w:rsidRDefault="00500919" w:rsidP="00500919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D05FD">
              <w:rPr>
                <w:rFonts w:ascii="Arial" w:hAnsi="Arial" w:cs="Arial"/>
                <w:sz w:val="24"/>
                <w:szCs w:val="24"/>
              </w:rPr>
              <w:t xml:space="preserve">The Principal provided an update </w:t>
            </w:r>
            <w:r>
              <w:rPr>
                <w:rFonts w:ascii="Arial" w:hAnsi="Arial" w:cs="Arial"/>
                <w:sz w:val="24"/>
                <w:szCs w:val="24"/>
              </w:rPr>
              <w:t>on a range of issues, including</w:t>
            </w:r>
            <w:r w:rsidRPr="000D05F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31A696" w14:textId="77777777" w:rsidR="00500919" w:rsidRDefault="00500919" w:rsidP="00500919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Recruitment – 740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applications had been received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date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(compared to 605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last year). Recruitment activities and interest from a wide area demonstrated continued progress and growth.</w:t>
            </w:r>
          </w:p>
          <w:p w14:paraId="39D0791F" w14:textId="4C89CBB2" w:rsidR="00500919" w:rsidRDefault="00500919" w:rsidP="00500919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2019/20 – the ESFA had rejected the College’s estimate of 955 learners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and indicated a funding alloca</w:t>
            </w:r>
            <w:r>
              <w:rPr>
                <w:rFonts w:ascii="Arial" w:hAnsi="Arial" w:cs="Arial"/>
                <w:sz w:val="24"/>
                <w:szCs w:val="24"/>
              </w:rPr>
              <w:t>tion based on 770, (the same as last year with no allowance for growth). This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would create </w:t>
            </w:r>
            <w:r>
              <w:rPr>
                <w:rFonts w:ascii="Arial" w:hAnsi="Arial" w:cs="Arial"/>
                <w:sz w:val="24"/>
                <w:szCs w:val="24"/>
              </w:rPr>
              <w:t>significant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cashflow difficulties. 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appeal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had been</w:t>
            </w:r>
            <w:r>
              <w:rPr>
                <w:rFonts w:ascii="Arial" w:hAnsi="Arial" w:cs="Arial"/>
                <w:sz w:val="24"/>
                <w:szCs w:val="24"/>
              </w:rPr>
              <w:t xml:space="preserve"> submitted urging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the ESF</w:t>
            </w:r>
            <w:r>
              <w:rPr>
                <w:rFonts w:ascii="Arial" w:hAnsi="Arial" w:cs="Arial"/>
                <w:sz w:val="24"/>
                <w:szCs w:val="24"/>
              </w:rPr>
              <w:t>A to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recon</w:t>
            </w:r>
            <w:r>
              <w:rPr>
                <w:rFonts w:ascii="Arial" w:hAnsi="Arial" w:cs="Arial"/>
                <w:sz w:val="24"/>
                <w:szCs w:val="24"/>
              </w:rPr>
              <w:t>sider the</w:t>
            </w:r>
            <w:r w:rsidRPr="000D05FD">
              <w:rPr>
                <w:rFonts w:ascii="Arial" w:hAnsi="Arial" w:cs="Arial"/>
                <w:sz w:val="24"/>
                <w:szCs w:val="24"/>
              </w:rPr>
              <w:t xml:space="preserve"> allocation.</w:t>
            </w:r>
          </w:p>
          <w:p w14:paraId="0DC36FAF" w14:textId="5472B1CD" w:rsidR="00500919" w:rsidRDefault="00500919" w:rsidP="00500919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D05FD">
              <w:rPr>
                <w:rFonts w:ascii="Arial" w:hAnsi="Arial" w:cs="Arial"/>
                <w:sz w:val="24"/>
                <w:szCs w:val="24"/>
              </w:rPr>
              <w:t>Student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performance in externally assessed December/January BTEC units was very pleasing with a much larger number of entries this year. </w:t>
            </w:r>
          </w:p>
          <w:p w14:paraId="1DA042C0" w14:textId="6867F8F4" w:rsidR="00500919" w:rsidRDefault="00500919" w:rsidP="005009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 – Lucy Maggs (Assistant Principal) would be leaving to take up the role of Director of Teaching and Learning at TPC in August 2019. The implications for the leadership capacity and </w:t>
            </w:r>
            <w:r w:rsidR="004071DC">
              <w:rPr>
                <w:rFonts w:ascii="Arial" w:hAnsi="Arial" w:cs="Arial"/>
                <w:sz w:val="24"/>
                <w:szCs w:val="24"/>
              </w:rPr>
              <w:t>structure were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reviewed. </w:t>
            </w:r>
          </w:p>
          <w:p w14:paraId="282D7FBE" w14:textId="77777777" w:rsidR="00500919" w:rsidRDefault="00500919" w:rsidP="005009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Recruitment for 2019/20 - 4 full-time and 3 part-time lecturers had been appointed and staffing was being planned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 the basis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current estimate of 955 learners. Support staffing needs were being assessed and additional posts would be advertised shortly. Student Services and other student-facing functions were a priority.</w:t>
            </w:r>
          </w:p>
          <w:p w14:paraId="748A5424" w14:textId="008B04CE" w:rsidR="00500919" w:rsidRDefault="00500919" w:rsidP="005009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– the 2020/21 prospectus was already being written for launch in September 2019</w:t>
            </w:r>
            <w:r w:rsidR="004071DC">
              <w:rPr>
                <w:rFonts w:ascii="Arial" w:hAnsi="Arial" w:cs="Arial"/>
                <w:sz w:val="24"/>
                <w:szCs w:val="24"/>
              </w:rPr>
              <w:t xml:space="preserve"> and a programme of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 visits and open events were underway.</w:t>
            </w:r>
          </w:p>
          <w:p w14:paraId="79CAEB27" w14:textId="717FC3C3" w:rsidR="00500919" w:rsidRDefault="00500919" w:rsidP="005009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Premises – priorities were being assessed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determine the schedule of summer works</w:t>
            </w:r>
          </w:p>
          <w:p w14:paraId="44B3D959" w14:textId="1CA150F2" w:rsidR="00A80C8F" w:rsidRPr="00500919" w:rsidRDefault="00500919" w:rsidP="00500919">
            <w:pPr>
              <w:pStyle w:val="ListParagraph"/>
              <w:numPr>
                <w:ilvl w:val="0"/>
                <w:numId w:val="20"/>
              </w:num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919">
              <w:rPr>
                <w:rFonts w:ascii="Arial" w:hAnsi="Arial" w:cs="Arial"/>
                <w:sz w:val="24"/>
                <w:szCs w:val="24"/>
              </w:rPr>
              <w:t>Student Activities – examples of recent activities, trips and sporting achievements demonstrated participation in a wide range of enrichment opportunities.</w:t>
            </w:r>
          </w:p>
          <w:p w14:paraId="74EE3387" w14:textId="77777777" w:rsidR="004071DC" w:rsidRDefault="00500919" w:rsidP="004071D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response to questions, the Principal confirmed that new teaching posts had generally been filled by staff from local schools who were taking a pay cut to move to the College. </w:t>
            </w:r>
          </w:p>
          <w:p w14:paraId="53AF5200" w14:textId="67063A0F" w:rsidR="00500919" w:rsidRPr="00A80C8F" w:rsidRDefault="00500919" w:rsidP="0040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also discussed student progression, particularly students not intending to continue to university, and preparation for the new Ofsted inspection framework. The College was focusing on providing a broad educational experience, offering a wide range of opportunities and supporting personal development.</w:t>
            </w:r>
          </w:p>
        </w:tc>
        <w:tc>
          <w:tcPr>
            <w:tcW w:w="1345" w:type="dxa"/>
          </w:tcPr>
          <w:p w14:paraId="07E99CF3" w14:textId="77777777" w:rsidR="0090214C" w:rsidRDefault="0090214C" w:rsidP="000A3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6F1FE" w14:textId="1F6D035F" w:rsidR="00F15C7A" w:rsidRDefault="00F15C7A" w:rsidP="00500919">
      <w:pPr>
        <w:spacing w:after="0"/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7502"/>
        <w:gridCol w:w="1487"/>
      </w:tblGrid>
      <w:tr w:rsidR="00381918" w:rsidRPr="00DA0F41" w14:paraId="3B8A6DF6" w14:textId="77777777" w:rsidTr="000A3262">
        <w:tc>
          <w:tcPr>
            <w:tcW w:w="715" w:type="dxa"/>
          </w:tcPr>
          <w:p w14:paraId="3F83956E" w14:textId="0574AF35" w:rsidR="00381918" w:rsidRDefault="006867DA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19/06</w:t>
            </w:r>
          </w:p>
        </w:tc>
        <w:tc>
          <w:tcPr>
            <w:tcW w:w="7502" w:type="dxa"/>
          </w:tcPr>
          <w:p w14:paraId="18F9D0D0" w14:textId="77777777" w:rsidR="00381918" w:rsidRDefault="00381918" w:rsidP="008D5549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Quarterly Review of Financial Position</w:t>
            </w:r>
          </w:p>
          <w:p w14:paraId="6F986096" w14:textId="77777777" w:rsidR="00F278CF" w:rsidRDefault="006C7144" w:rsidP="006C714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A213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Board received</w:t>
            </w:r>
            <w:r w:rsidRPr="00DA213F">
              <w:rPr>
                <w:rFonts w:ascii="Arial" w:hAnsi="Arial" w:cs="Arial"/>
                <w:sz w:val="24"/>
                <w:szCs w:val="24"/>
              </w:rPr>
              <w:t xml:space="preserve"> the Quarterly Review of the College’s </w:t>
            </w:r>
            <w:r>
              <w:rPr>
                <w:rFonts w:ascii="Arial" w:hAnsi="Arial" w:cs="Arial"/>
                <w:sz w:val="24"/>
                <w:szCs w:val="24"/>
              </w:rPr>
              <w:t xml:space="preserve">Financial Position for the </w:t>
            </w:r>
            <w:r w:rsidR="006867DA">
              <w:rPr>
                <w:rFonts w:ascii="Arial" w:hAnsi="Arial" w:cs="Arial"/>
                <w:sz w:val="24"/>
                <w:szCs w:val="24"/>
              </w:rPr>
              <w:t>period ending on 31 January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and noted that </w:t>
            </w:r>
            <w:r w:rsidR="006867DA">
              <w:rPr>
                <w:rFonts w:ascii="Arial" w:hAnsi="Arial" w:cs="Arial"/>
                <w:sz w:val="24"/>
                <w:szCs w:val="24"/>
              </w:rPr>
              <w:t xml:space="preserve">core </w:t>
            </w:r>
            <w:r>
              <w:rPr>
                <w:rFonts w:ascii="Arial" w:hAnsi="Arial" w:cs="Arial"/>
                <w:sz w:val="24"/>
                <w:szCs w:val="24"/>
              </w:rPr>
              <w:t xml:space="preserve">ESFA funding </w:t>
            </w:r>
            <w:r w:rsidR="006867DA">
              <w:rPr>
                <w:rFonts w:ascii="Arial" w:hAnsi="Arial" w:cs="Arial"/>
                <w:sz w:val="24"/>
                <w:szCs w:val="24"/>
              </w:rPr>
              <w:t xml:space="preserve">allocation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had been adjusted </w:t>
            </w:r>
            <w:r w:rsidR="006867DA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F278CF">
              <w:rPr>
                <w:rFonts w:ascii="Arial" w:hAnsi="Arial" w:cs="Arial"/>
                <w:sz w:val="24"/>
                <w:szCs w:val="24"/>
              </w:rPr>
              <w:t>730 to reflect the actual enrolments of</w:t>
            </w:r>
            <w:r w:rsidR="006867DA">
              <w:rPr>
                <w:rFonts w:ascii="Arial" w:hAnsi="Arial" w:cs="Arial"/>
                <w:sz w:val="24"/>
                <w:szCs w:val="24"/>
              </w:rPr>
              <w:t xml:space="preserve"> 770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278CF">
              <w:rPr>
                <w:rFonts w:ascii="Arial" w:hAnsi="Arial" w:cs="Arial"/>
                <w:sz w:val="24"/>
                <w:szCs w:val="24"/>
              </w:rPr>
              <w:t xml:space="preserve">However, this </w:t>
            </w:r>
            <w:proofErr w:type="gramStart"/>
            <w:r w:rsidR="00F278CF">
              <w:rPr>
                <w:rFonts w:ascii="Arial" w:hAnsi="Arial" w:cs="Arial"/>
                <w:sz w:val="24"/>
                <w:szCs w:val="24"/>
              </w:rPr>
              <w:t>still remained</w:t>
            </w:r>
            <w:proofErr w:type="gramEnd"/>
            <w:r w:rsidR="00F278CF">
              <w:rPr>
                <w:rFonts w:ascii="Arial" w:hAnsi="Arial" w:cs="Arial"/>
                <w:sz w:val="24"/>
                <w:szCs w:val="24"/>
              </w:rPr>
              <w:t xml:space="preserve"> slightly below the budget forecast.</w:t>
            </w:r>
          </w:p>
          <w:p w14:paraId="2AFF8008" w14:textId="61715D64" w:rsidR="00F15C7A" w:rsidRDefault="00F278CF" w:rsidP="006C714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funding for</w:t>
            </w:r>
            <w:r w:rsidR="006C7144">
              <w:rPr>
                <w:rFonts w:ascii="Arial" w:hAnsi="Arial" w:cs="Arial"/>
                <w:sz w:val="24"/>
                <w:szCs w:val="24"/>
              </w:rPr>
              <w:t xml:space="preserve"> LLDD (Learners with Learning Difficulties and Disabilities)</w:t>
            </w:r>
            <w:r>
              <w:rPr>
                <w:rFonts w:ascii="Arial" w:hAnsi="Arial" w:cs="Arial"/>
                <w:sz w:val="24"/>
                <w:szCs w:val="24"/>
              </w:rPr>
              <w:t>, post-opening per pupil grant, the Government’s Teacher Pay Grant and in-year capital bonus had helped to improve the budget position. Some areas of expenditure including premises costs and home to college transport were higher than expected</w:t>
            </w:r>
            <w:r w:rsidR="00851D82">
              <w:rPr>
                <w:rFonts w:ascii="Arial" w:hAnsi="Arial" w:cs="Arial"/>
                <w:sz w:val="24"/>
                <w:szCs w:val="24"/>
              </w:rPr>
              <w:t>. Finances were very challenging</w:t>
            </w:r>
            <w:r>
              <w:rPr>
                <w:rFonts w:ascii="Arial" w:hAnsi="Arial" w:cs="Arial"/>
                <w:sz w:val="24"/>
                <w:szCs w:val="24"/>
              </w:rPr>
              <w:t xml:space="preserve"> but</w:t>
            </w:r>
            <w:r w:rsidR="00851D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close to breakeven end of year position was </w:t>
            </w:r>
            <w:r w:rsidR="00851D82">
              <w:rPr>
                <w:rFonts w:ascii="Arial" w:hAnsi="Arial" w:cs="Arial"/>
                <w:sz w:val="24"/>
                <w:szCs w:val="24"/>
              </w:rPr>
              <w:t>currently predicted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0880FE" w14:textId="032D0451" w:rsidR="00381918" w:rsidRPr="005C41D2" w:rsidRDefault="00F278CF" w:rsidP="00851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discussion, </w:t>
            </w:r>
            <w:r w:rsidR="00851D82">
              <w:rPr>
                <w:rFonts w:ascii="Arial" w:hAnsi="Arial" w:cs="Arial"/>
                <w:sz w:val="24"/>
                <w:szCs w:val="24"/>
              </w:rPr>
              <w:t>the Board</w:t>
            </w:r>
            <w:r w:rsidR="006C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144" w:rsidRPr="006C7144"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 w:rsidR="006C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revised budget for 2018</w:t>
            </w:r>
            <w:r w:rsidR="00F15C7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15C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14:paraId="7F49568D" w14:textId="77777777" w:rsidR="00381918" w:rsidRDefault="00381918" w:rsidP="000A326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7A" w:rsidRPr="00DA0F41" w14:paraId="51E61190" w14:textId="77777777" w:rsidTr="000A3262">
        <w:tc>
          <w:tcPr>
            <w:tcW w:w="715" w:type="dxa"/>
          </w:tcPr>
          <w:p w14:paraId="4FA964A4" w14:textId="2D3E549B" w:rsidR="00F15C7A" w:rsidRDefault="00851D82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19/07</w:t>
            </w:r>
          </w:p>
        </w:tc>
        <w:tc>
          <w:tcPr>
            <w:tcW w:w="7502" w:type="dxa"/>
          </w:tcPr>
          <w:p w14:paraId="571D3D29" w14:textId="77777777" w:rsidR="00F15C7A" w:rsidRDefault="00F15C7A" w:rsidP="00F15C7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 on Current Risk Issues</w:t>
            </w:r>
          </w:p>
          <w:p w14:paraId="17C03719" w14:textId="77777777" w:rsidR="00F15C7A" w:rsidRPr="003F58E7" w:rsidRDefault="00F15C7A" w:rsidP="00F15C7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8E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Principal</w:t>
            </w:r>
            <w:r w:rsidRPr="003F58E7">
              <w:rPr>
                <w:rFonts w:ascii="Arial" w:hAnsi="Arial" w:cs="Arial"/>
                <w:sz w:val="24"/>
                <w:szCs w:val="24"/>
              </w:rPr>
              <w:t xml:space="preserve"> highlighted the current key risks:</w:t>
            </w:r>
          </w:p>
          <w:p w14:paraId="24A0E39C" w14:textId="5020151A" w:rsidR="00F15C7A" w:rsidRPr="00851D82" w:rsidRDefault="00F15C7A" w:rsidP="00851D82">
            <w:pPr>
              <w:numPr>
                <w:ilvl w:val="0"/>
                <w:numId w:val="11"/>
              </w:numPr>
              <w:spacing w:before="120" w:after="60" w:line="240" w:lineRule="auto"/>
              <w:ind w:left="400" w:hanging="40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Financial Position</w:t>
            </w:r>
            <w:r>
              <w:rPr>
                <w:rFonts w:ascii="Arial" w:hAnsi="Arial" w:cs="Arial"/>
                <w:sz w:val="24"/>
                <w:szCs w:val="24"/>
              </w:rPr>
              <w:t>: the budget remained very tight – finances were being closely monitored, all decisions scrutinised and expenditure carefully managed.</w:t>
            </w:r>
            <w:r w:rsidR="00851D82">
              <w:rPr>
                <w:rFonts w:ascii="Arial" w:hAnsi="Arial" w:cs="Arial"/>
                <w:sz w:val="24"/>
                <w:szCs w:val="24"/>
              </w:rPr>
              <w:t xml:space="preserve"> Funding for 2019/20</w:t>
            </w:r>
            <w:r>
              <w:rPr>
                <w:rFonts w:ascii="Arial" w:hAnsi="Arial" w:cs="Arial"/>
                <w:sz w:val="24"/>
                <w:szCs w:val="24"/>
              </w:rPr>
              <w:t xml:space="preserve"> was a key concern and </w:t>
            </w:r>
            <w:r w:rsidR="00851D82">
              <w:rPr>
                <w:rFonts w:ascii="Arial" w:hAnsi="Arial" w:cs="Arial"/>
                <w:sz w:val="24"/>
                <w:szCs w:val="24"/>
              </w:rPr>
              <w:t xml:space="preserve">a budget could not be prepared until the allocation was confirmed by the ESFA. If the </w:t>
            </w:r>
            <w:r w:rsidR="004071DC">
              <w:rPr>
                <w:rFonts w:ascii="Arial" w:hAnsi="Arial" w:cs="Arial"/>
                <w:sz w:val="24"/>
                <w:szCs w:val="24"/>
              </w:rPr>
              <w:t xml:space="preserve">funding allocation based on a </w:t>
            </w:r>
            <w:r w:rsidR="00851D82">
              <w:rPr>
                <w:rFonts w:ascii="Arial" w:hAnsi="Arial" w:cs="Arial"/>
                <w:sz w:val="24"/>
                <w:szCs w:val="24"/>
              </w:rPr>
              <w:t xml:space="preserve">PAN </w:t>
            </w:r>
            <w:r w:rsidR="004071DC">
              <w:rPr>
                <w:rFonts w:ascii="Arial" w:hAnsi="Arial" w:cs="Arial"/>
                <w:sz w:val="24"/>
                <w:szCs w:val="24"/>
              </w:rPr>
              <w:t xml:space="preserve">of 770 </w:t>
            </w:r>
            <w:r w:rsidR="00851D82">
              <w:rPr>
                <w:rFonts w:ascii="Arial" w:hAnsi="Arial" w:cs="Arial"/>
                <w:sz w:val="24"/>
                <w:szCs w:val="24"/>
              </w:rPr>
              <w:t>was not revised</w:t>
            </w:r>
            <w:r w:rsidR="004071DC">
              <w:rPr>
                <w:rFonts w:ascii="Arial" w:hAnsi="Arial" w:cs="Arial"/>
                <w:sz w:val="24"/>
                <w:szCs w:val="24"/>
              </w:rPr>
              <w:t>,</w:t>
            </w:r>
            <w:r w:rsidR="00851D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1DC">
              <w:rPr>
                <w:rFonts w:ascii="Arial" w:hAnsi="Arial" w:cs="Arial"/>
                <w:sz w:val="24"/>
                <w:szCs w:val="24"/>
              </w:rPr>
              <w:t>this c</w:t>
            </w:r>
            <w:r w:rsidR="00851D82">
              <w:rPr>
                <w:rFonts w:ascii="Arial" w:hAnsi="Arial" w:cs="Arial"/>
                <w:sz w:val="24"/>
                <w:szCs w:val="24"/>
              </w:rPr>
              <w:t>ould cause significant cashflow problems and operational issues.</w:t>
            </w:r>
          </w:p>
          <w:p w14:paraId="56EDC1F0" w14:textId="033418FF" w:rsidR="00851D82" w:rsidRPr="00454E40" w:rsidRDefault="00851D82" w:rsidP="00851D82">
            <w:pPr>
              <w:numPr>
                <w:ilvl w:val="0"/>
                <w:numId w:val="11"/>
              </w:numPr>
              <w:spacing w:after="60" w:line="240" w:lineRule="auto"/>
              <w:ind w:left="400" w:hanging="40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Recruitment</w:t>
            </w:r>
            <w:r w:rsidRPr="00E54080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attracting students for 2019/20 was a key focus of activity and applications were being closely monitored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plan provision. At this stage the </w:t>
            </w:r>
            <w:r w:rsidR="00BA5AE9">
              <w:rPr>
                <w:rFonts w:ascii="Arial" w:hAnsi="Arial" w:cs="Arial"/>
                <w:sz w:val="24"/>
                <w:szCs w:val="24"/>
              </w:rPr>
              <w:t xml:space="preserve">recruitment </w:t>
            </w:r>
            <w:r w:rsidR="00CD71BB">
              <w:rPr>
                <w:rFonts w:ascii="Arial" w:hAnsi="Arial" w:cs="Arial"/>
                <w:sz w:val="24"/>
                <w:szCs w:val="24"/>
              </w:rPr>
              <w:t>was going well</w:t>
            </w:r>
            <w:r w:rsidR="00BA5AE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35F3CB" w14:textId="3E353382" w:rsidR="00851D82" w:rsidRPr="00454E40" w:rsidRDefault="00BA5AE9" w:rsidP="00851D82">
            <w:pPr>
              <w:numPr>
                <w:ilvl w:val="0"/>
                <w:numId w:val="11"/>
              </w:numPr>
              <w:spacing w:after="120" w:line="240" w:lineRule="auto"/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Staffing</w:t>
            </w:r>
            <w:r>
              <w:rPr>
                <w:rFonts w:ascii="Arial" w:hAnsi="Arial" w:cs="Arial"/>
                <w:sz w:val="24"/>
                <w:szCs w:val="24"/>
              </w:rPr>
              <w:t>: recruiting the right staff and ensuring they were effectively assimilated into the existing team was key to maintain high quality provision.</w:t>
            </w:r>
          </w:p>
          <w:p w14:paraId="3086D008" w14:textId="02D6AA43" w:rsidR="00851D82" w:rsidRPr="00F15C7A" w:rsidRDefault="00851D82" w:rsidP="00BA5AE9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F58E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Board</w:t>
            </w:r>
            <w:r w:rsidRPr="003F5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2268">
              <w:rPr>
                <w:rFonts w:ascii="Arial" w:hAnsi="Arial" w:cs="Arial"/>
                <w:b/>
                <w:sz w:val="24"/>
                <w:szCs w:val="24"/>
              </w:rPr>
              <w:t>NOTED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key risks and</w:t>
            </w:r>
            <w:r w:rsidRPr="003F58E7">
              <w:rPr>
                <w:rFonts w:ascii="Arial" w:hAnsi="Arial" w:cs="Arial"/>
                <w:sz w:val="24"/>
                <w:szCs w:val="24"/>
              </w:rPr>
              <w:t xml:space="preserve"> action to mitigate those risks.</w:t>
            </w:r>
          </w:p>
        </w:tc>
        <w:tc>
          <w:tcPr>
            <w:tcW w:w="1487" w:type="dxa"/>
          </w:tcPr>
          <w:p w14:paraId="3EE77E53" w14:textId="77777777" w:rsidR="00F15C7A" w:rsidRDefault="00F15C7A" w:rsidP="000A326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1BB" w:rsidRPr="00DA0F41" w14:paraId="524A7C96" w14:textId="77777777" w:rsidTr="000A3262">
        <w:tc>
          <w:tcPr>
            <w:tcW w:w="715" w:type="dxa"/>
          </w:tcPr>
          <w:p w14:paraId="1803D9B5" w14:textId="6FC70C51" w:rsidR="00CD71BB" w:rsidRDefault="00CD71BB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19/08</w:t>
            </w:r>
          </w:p>
        </w:tc>
        <w:tc>
          <w:tcPr>
            <w:tcW w:w="7502" w:type="dxa"/>
          </w:tcPr>
          <w:p w14:paraId="44421514" w14:textId="77777777" w:rsidR="00CD71BB" w:rsidRDefault="00CD71BB" w:rsidP="00F15C7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Policy for 2019/20</w:t>
            </w:r>
          </w:p>
          <w:p w14:paraId="4DA798A2" w14:textId="77777777" w:rsidR="003D600F" w:rsidRDefault="003D600F" w:rsidP="003D600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considered transport for 2019/20 and noted that:</w:t>
            </w:r>
          </w:p>
          <w:p w14:paraId="31975CF6" w14:textId="77777777" w:rsidR="003D600F" w:rsidRDefault="003D600F" w:rsidP="003D600F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239">
              <w:rPr>
                <w:rFonts w:ascii="Arial" w:hAnsi="Arial" w:cs="Arial"/>
                <w:sz w:val="24"/>
                <w:szCs w:val="24"/>
              </w:rPr>
              <w:t xml:space="preserve">Plymouth </w:t>
            </w:r>
            <w:proofErr w:type="spellStart"/>
            <w:r w:rsidRPr="00144239">
              <w:rPr>
                <w:rFonts w:ascii="Arial" w:hAnsi="Arial" w:cs="Arial"/>
                <w:sz w:val="24"/>
                <w:szCs w:val="24"/>
              </w:rPr>
              <w:t>Citybus</w:t>
            </w:r>
            <w:proofErr w:type="spellEnd"/>
            <w:r w:rsidRPr="00144239">
              <w:rPr>
                <w:rFonts w:ascii="Arial" w:hAnsi="Arial" w:cs="Arial"/>
                <w:sz w:val="24"/>
                <w:szCs w:val="24"/>
              </w:rPr>
              <w:t xml:space="preserve"> had provided </w:t>
            </w:r>
            <w:r>
              <w:rPr>
                <w:rFonts w:ascii="Arial" w:hAnsi="Arial" w:cs="Arial"/>
                <w:sz w:val="24"/>
                <w:szCs w:val="24"/>
              </w:rPr>
              <w:t>an excellent service during 2018/19</w:t>
            </w:r>
            <w:r w:rsidRPr="001442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 a total cost of £710,000</w:t>
            </w:r>
          </w:p>
          <w:p w14:paraId="16D6289B" w14:textId="77777777" w:rsidR="003D600F" w:rsidRPr="0067288B" w:rsidRDefault="003D600F" w:rsidP="003D600F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1442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full cost</w:t>
            </w:r>
            <w:r w:rsidRPr="00144239">
              <w:rPr>
                <w:rFonts w:ascii="Arial" w:hAnsi="Arial" w:cs="Arial"/>
                <w:sz w:val="24"/>
                <w:szCs w:val="24"/>
              </w:rPr>
              <w:t xml:space="preserve"> of the annual bus pass </w:t>
            </w:r>
            <w:r>
              <w:rPr>
                <w:rFonts w:ascii="Arial" w:hAnsi="Arial" w:cs="Arial"/>
                <w:sz w:val="24"/>
                <w:szCs w:val="24"/>
              </w:rPr>
              <w:t>for students in 2018/19</w:t>
            </w:r>
            <w:r w:rsidRPr="00144239">
              <w:rPr>
                <w:rFonts w:ascii="Arial" w:hAnsi="Arial" w:cs="Arial"/>
                <w:sz w:val="24"/>
                <w:szCs w:val="24"/>
              </w:rPr>
              <w:t xml:space="preserve"> was £515 </w:t>
            </w:r>
            <w:r>
              <w:rPr>
                <w:rFonts w:ascii="Arial" w:hAnsi="Arial" w:cs="Arial"/>
                <w:sz w:val="24"/>
                <w:szCs w:val="24"/>
              </w:rPr>
              <w:t xml:space="preserve">(consistent with Truro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Penwith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College) </w:t>
            </w:r>
          </w:p>
          <w:p w14:paraId="30E0709E" w14:textId="74313F12" w:rsidR="003D600F" w:rsidRDefault="003D600F" w:rsidP="003D600F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239">
              <w:rPr>
                <w:rFonts w:ascii="Arial" w:hAnsi="Arial" w:cs="Arial"/>
                <w:sz w:val="24"/>
                <w:szCs w:val="24"/>
              </w:rPr>
              <w:t xml:space="preserve">discounted </w:t>
            </w:r>
            <w:r>
              <w:rPr>
                <w:rFonts w:ascii="Arial" w:hAnsi="Arial" w:cs="Arial"/>
                <w:sz w:val="24"/>
                <w:szCs w:val="24"/>
              </w:rPr>
              <w:t>rates applied</w:t>
            </w:r>
            <w:r w:rsidRPr="00144239">
              <w:rPr>
                <w:rFonts w:ascii="Arial" w:hAnsi="Arial" w:cs="Arial"/>
                <w:sz w:val="24"/>
                <w:szCs w:val="24"/>
              </w:rPr>
              <w:t xml:space="preserve"> for students with a household income below £31,000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7288B">
              <w:rPr>
                <w:rFonts w:ascii="Arial" w:hAnsi="Arial" w:cs="Arial"/>
                <w:sz w:val="24"/>
                <w:szCs w:val="24"/>
              </w:rPr>
              <w:t>discounts were funded from Learner Support Funds and a College subsidy</w:t>
            </w:r>
            <w:r>
              <w:rPr>
                <w:rFonts w:ascii="Arial" w:hAnsi="Arial" w:cs="Arial"/>
                <w:sz w:val="24"/>
                <w:szCs w:val="24"/>
              </w:rPr>
              <w:t xml:space="preserve"> (£30,383 in 2018/19)</w:t>
            </w:r>
          </w:p>
          <w:p w14:paraId="411BA43F" w14:textId="77777777" w:rsidR="00CD71BB" w:rsidRDefault="003D600F" w:rsidP="00F5495A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600F">
              <w:rPr>
                <w:rFonts w:ascii="Arial" w:hAnsi="Arial" w:cs="Arial"/>
                <w:sz w:val="24"/>
                <w:szCs w:val="24"/>
              </w:rPr>
              <w:t>an analysis of applicant addresses indicated that an additional two buses would be needed next year</w:t>
            </w:r>
            <w:r w:rsidR="00F5495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C3C201" w14:textId="3FC730DD" w:rsidR="00F5495A" w:rsidRPr="00F5495A" w:rsidRDefault="00F5495A" w:rsidP="00F54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response to questions, Trustees </w:t>
            </w:r>
            <w:r w:rsidRPr="003D600F">
              <w:rPr>
                <w:rFonts w:ascii="Arial" w:hAnsi="Arial" w:cs="Arial"/>
                <w:sz w:val="24"/>
                <w:szCs w:val="24"/>
              </w:rPr>
              <w:t xml:space="preserve">noted that the full price </w:t>
            </w:r>
            <w:r w:rsidR="004071DC">
              <w:rPr>
                <w:rFonts w:ascii="Arial" w:hAnsi="Arial" w:cs="Arial"/>
                <w:sz w:val="24"/>
                <w:szCs w:val="24"/>
              </w:rPr>
              <w:t xml:space="preserve">bus pass </w:t>
            </w:r>
            <w:r w:rsidRPr="003D600F">
              <w:rPr>
                <w:rFonts w:ascii="Arial" w:hAnsi="Arial" w:cs="Arial"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sz w:val="24"/>
                <w:szCs w:val="24"/>
              </w:rPr>
              <w:t>higher</w:t>
            </w:r>
            <w:r w:rsidRPr="003D600F">
              <w:rPr>
                <w:rFonts w:ascii="Arial" w:hAnsi="Arial" w:cs="Arial"/>
                <w:sz w:val="24"/>
                <w:szCs w:val="24"/>
              </w:rPr>
              <w:t xml:space="preserve"> than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cost of the </w:t>
            </w:r>
            <w:r w:rsidRPr="003D600F">
              <w:rPr>
                <w:rFonts w:ascii="Arial" w:hAnsi="Arial" w:cs="Arial"/>
                <w:sz w:val="24"/>
                <w:szCs w:val="24"/>
              </w:rPr>
              <w:t xml:space="preserve">Cornwall Council pass and many 11-18 schools offered free travel.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Council’s ‘One Transport for Cornwall’ scheme was still in development. </w:t>
            </w:r>
          </w:p>
        </w:tc>
        <w:tc>
          <w:tcPr>
            <w:tcW w:w="1487" w:type="dxa"/>
          </w:tcPr>
          <w:p w14:paraId="7EF6849D" w14:textId="7957A7C1" w:rsidR="00F5495A" w:rsidRDefault="00F5495A" w:rsidP="000A326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56C287" w14:textId="77777777" w:rsidR="00F5495A" w:rsidRPr="00F5495A" w:rsidRDefault="00F5495A" w:rsidP="00F54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7EBA7" w14:textId="77777777" w:rsidR="00F5495A" w:rsidRPr="00F5495A" w:rsidRDefault="00F5495A" w:rsidP="00F54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2DEF9" w14:textId="77777777" w:rsidR="00F5495A" w:rsidRPr="00F5495A" w:rsidRDefault="00F5495A" w:rsidP="00F54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7FF54" w14:textId="77777777" w:rsidR="00F5495A" w:rsidRPr="00F5495A" w:rsidRDefault="00F5495A" w:rsidP="00F54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7167D" w14:textId="77777777" w:rsidR="00F5495A" w:rsidRPr="00F5495A" w:rsidRDefault="00F5495A" w:rsidP="00F54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30AF3" w14:textId="77777777" w:rsidR="00F5495A" w:rsidRPr="00F5495A" w:rsidRDefault="00F5495A" w:rsidP="00F54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AA179" w14:textId="77777777" w:rsidR="00F5495A" w:rsidRPr="00F5495A" w:rsidRDefault="00F5495A" w:rsidP="00F54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8A7CF" w14:textId="77777777" w:rsidR="00F5495A" w:rsidRPr="00F5495A" w:rsidRDefault="00F5495A" w:rsidP="00F549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B95D1" w14:textId="4B8171D4" w:rsidR="00CD71BB" w:rsidRPr="00F5495A" w:rsidRDefault="00CD71BB" w:rsidP="00F54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FCC0C" w14:textId="77777777" w:rsidR="005C41D2" w:rsidRDefault="005C41D2" w:rsidP="00F15C7A">
      <w:pPr>
        <w:spacing w:after="0"/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7502"/>
        <w:gridCol w:w="1487"/>
      </w:tblGrid>
      <w:tr w:rsidR="003D600F" w:rsidRPr="00DA0F41" w14:paraId="7D5C98CF" w14:textId="77777777" w:rsidTr="000A3262">
        <w:tc>
          <w:tcPr>
            <w:tcW w:w="715" w:type="dxa"/>
          </w:tcPr>
          <w:p w14:paraId="1FE85CCE" w14:textId="77777777" w:rsidR="003D600F" w:rsidRDefault="003D600F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2" w:type="dxa"/>
          </w:tcPr>
          <w:p w14:paraId="4C41A822" w14:textId="4300E7E7" w:rsidR="003D600F" w:rsidRPr="003D600F" w:rsidRDefault="00F5495A" w:rsidP="003D600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Trustees recognised that many students relied entirely on the bus services to travel to College over long distances and </w:t>
            </w:r>
            <w:r w:rsidR="003D600F" w:rsidRPr="003D600F">
              <w:rPr>
                <w:rFonts w:ascii="Arial" w:hAnsi="Arial" w:cs="Arial"/>
                <w:sz w:val="24"/>
                <w:szCs w:val="24"/>
              </w:rPr>
              <w:t xml:space="preserve">that subsidised transport supported social inclusion and increased choice and opportunities for students,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D600F" w:rsidRPr="003D600F">
              <w:rPr>
                <w:rFonts w:ascii="Arial" w:hAnsi="Arial" w:cs="Arial"/>
                <w:sz w:val="24"/>
                <w:szCs w:val="24"/>
              </w:rPr>
              <w:t>particularly as the bus pas</w:t>
            </w:r>
            <w:r w:rsidR="004071DC">
              <w:rPr>
                <w:rFonts w:ascii="Arial" w:hAnsi="Arial" w:cs="Arial"/>
                <w:sz w:val="24"/>
                <w:szCs w:val="24"/>
              </w:rPr>
              <w:t>s also</w:t>
            </w:r>
            <w:r w:rsidR="003D600F" w:rsidRPr="003D600F">
              <w:rPr>
                <w:rFonts w:ascii="Arial" w:hAnsi="Arial" w:cs="Arial"/>
                <w:sz w:val="24"/>
                <w:szCs w:val="24"/>
              </w:rPr>
              <w:t xml:space="preserve"> covered use of Plymouth </w:t>
            </w:r>
            <w:proofErr w:type="spellStart"/>
            <w:r w:rsidR="003D600F" w:rsidRPr="003D600F">
              <w:rPr>
                <w:rFonts w:ascii="Arial" w:hAnsi="Arial" w:cs="Arial"/>
                <w:sz w:val="24"/>
                <w:szCs w:val="24"/>
              </w:rPr>
              <w:t>Citybuses</w:t>
            </w:r>
            <w:proofErr w:type="spellEnd"/>
            <w:r w:rsidR="003D600F" w:rsidRPr="003D600F">
              <w:rPr>
                <w:rFonts w:ascii="Arial" w:hAnsi="Arial" w:cs="Arial"/>
                <w:sz w:val="24"/>
                <w:szCs w:val="24"/>
              </w:rPr>
              <w:t xml:space="preserve"> during evenings, weekends and holidays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DDC1073" w14:textId="4C79CD8B" w:rsidR="003D600F" w:rsidRPr="003D600F" w:rsidRDefault="00F5495A" w:rsidP="003D600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Confirmation was provided that the total cost of transport subsidy was £440,00 in 2018/19 and likely to be around £520,00 in 2019/20.</w:t>
            </w:r>
          </w:p>
          <w:p w14:paraId="303CFEEA" w14:textId="4E6FB510" w:rsidR="003D600F" w:rsidRDefault="003D600F" w:rsidP="00F549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consideration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Board </w:t>
            </w:r>
            <w:r w:rsidRPr="003D600F">
              <w:rPr>
                <w:rFonts w:ascii="Arial" w:hAnsi="Arial" w:cs="Arial"/>
                <w:b/>
                <w:sz w:val="24"/>
                <w:szCs w:val="24"/>
              </w:rPr>
              <w:t>AGREED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0C1">
              <w:rPr>
                <w:rFonts w:ascii="Arial" w:hAnsi="Arial" w:cs="Arial"/>
                <w:sz w:val="24"/>
                <w:szCs w:val="24"/>
              </w:rPr>
              <w:t>the bus pass pricing</w:t>
            </w:r>
            <w:r>
              <w:rPr>
                <w:rFonts w:ascii="Arial" w:hAnsi="Arial" w:cs="Arial"/>
                <w:sz w:val="24"/>
                <w:szCs w:val="24"/>
              </w:rPr>
              <w:t xml:space="preserve"> should remain the same for 2019/20 and </w:t>
            </w:r>
            <w:r w:rsidRPr="00144239"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contract negotiated with Plymouth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Citybus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a maximum cost of £853,500.</w:t>
            </w:r>
          </w:p>
        </w:tc>
        <w:tc>
          <w:tcPr>
            <w:tcW w:w="1487" w:type="dxa"/>
          </w:tcPr>
          <w:p w14:paraId="2F0C13B3" w14:textId="77777777" w:rsidR="003D600F" w:rsidRDefault="003D600F" w:rsidP="000A326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C7A" w:rsidRPr="00DA0F41" w14:paraId="5130E9A5" w14:textId="77777777" w:rsidTr="000A3262">
        <w:tc>
          <w:tcPr>
            <w:tcW w:w="715" w:type="dxa"/>
          </w:tcPr>
          <w:p w14:paraId="16B5D460" w14:textId="1E6AE1B2" w:rsidR="00F15C7A" w:rsidRDefault="00746167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19/09</w:t>
            </w:r>
          </w:p>
        </w:tc>
        <w:tc>
          <w:tcPr>
            <w:tcW w:w="7502" w:type="dxa"/>
          </w:tcPr>
          <w:p w14:paraId="04359A61" w14:textId="2989F685" w:rsidR="00F15C7A" w:rsidRDefault="00F15C7A" w:rsidP="00F15C7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Admissions </w:t>
            </w:r>
            <w:r w:rsidR="00746167">
              <w:rPr>
                <w:rFonts w:ascii="Arial" w:hAnsi="Arial" w:cs="Arial"/>
                <w:b/>
                <w:sz w:val="24"/>
                <w:szCs w:val="24"/>
              </w:rPr>
              <w:t>Policy for 2019/20</w:t>
            </w:r>
          </w:p>
          <w:p w14:paraId="58A13194" w14:textId="79E21C79" w:rsidR="00F15C7A" w:rsidRPr="00F15C7A" w:rsidRDefault="00F15C7A" w:rsidP="007461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Principal explained the </w:t>
            </w:r>
            <w:r w:rsidR="00EA7DFA">
              <w:rPr>
                <w:rFonts w:ascii="Arial" w:hAnsi="Arial" w:cs="Arial"/>
                <w:sz w:val="24"/>
                <w:szCs w:val="24"/>
              </w:rPr>
              <w:t xml:space="preserve">College’s </w:t>
            </w:r>
            <w:r>
              <w:rPr>
                <w:rFonts w:ascii="Arial" w:hAnsi="Arial" w:cs="Arial"/>
                <w:sz w:val="24"/>
                <w:szCs w:val="24"/>
              </w:rPr>
              <w:t xml:space="preserve">Admissions Policy </w:t>
            </w:r>
            <w:r w:rsidR="00EA7DFA">
              <w:rPr>
                <w:rFonts w:ascii="Arial" w:hAnsi="Arial" w:cs="Arial"/>
                <w:sz w:val="24"/>
                <w:szCs w:val="24"/>
              </w:rPr>
              <w:t xml:space="preserve">had been </w:t>
            </w:r>
            <w:r>
              <w:rPr>
                <w:rFonts w:ascii="Arial" w:hAnsi="Arial" w:cs="Arial"/>
                <w:sz w:val="24"/>
                <w:szCs w:val="24"/>
              </w:rPr>
              <w:t>approved by the DfE as part o</w:t>
            </w:r>
            <w:r w:rsidR="00EA7DFA">
              <w:rPr>
                <w:rFonts w:ascii="Arial" w:hAnsi="Arial" w:cs="Arial"/>
                <w:sz w:val="24"/>
                <w:szCs w:val="24"/>
              </w:rPr>
              <w:t>f the pre-opening arrangements and a</w:t>
            </w:r>
            <w:r>
              <w:rPr>
                <w:rFonts w:ascii="Arial" w:hAnsi="Arial" w:cs="Arial"/>
                <w:sz w:val="24"/>
                <w:szCs w:val="24"/>
              </w:rPr>
              <w:t xml:space="preserve">t this stage there was no need to amend the current </w:t>
            </w:r>
            <w:r w:rsidR="00746167">
              <w:rPr>
                <w:rFonts w:ascii="Arial" w:hAnsi="Arial" w:cs="Arial"/>
                <w:sz w:val="24"/>
                <w:szCs w:val="24"/>
              </w:rPr>
              <w:t>policy. If applications for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entry exceeded the maximum annual intake, a waiting list for each course would be </w:t>
            </w:r>
            <w:r w:rsidR="00EA7DFA">
              <w:rPr>
                <w:rFonts w:ascii="Arial" w:hAnsi="Arial" w:cs="Arial"/>
                <w:sz w:val="24"/>
                <w:szCs w:val="24"/>
              </w:rPr>
              <w:t>mai</w:t>
            </w:r>
            <w:r w:rsidR="00746167">
              <w:rPr>
                <w:rFonts w:ascii="Arial" w:hAnsi="Arial" w:cs="Arial"/>
                <w:sz w:val="24"/>
                <w:szCs w:val="24"/>
              </w:rPr>
              <w:t>n</w:t>
            </w:r>
            <w:r w:rsidR="00EA7DFA">
              <w:rPr>
                <w:rFonts w:ascii="Arial" w:hAnsi="Arial" w:cs="Arial"/>
                <w:sz w:val="24"/>
                <w:szCs w:val="24"/>
              </w:rPr>
              <w:t>tain</w:t>
            </w:r>
            <w:r>
              <w:rPr>
                <w:rFonts w:ascii="Arial" w:hAnsi="Arial" w:cs="Arial"/>
                <w:sz w:val="24"/>
                <w:szCs w:val="24"/>
              </w:rPr>
              <w:t>ed and places allocated according to the date and time of applications.</w:t>
            </w:r>
          </w:p>
        </w:tc>
        <w:tc>
          <w:tcPr>
            <w:tcW w:w="1487" w:type="dxa"/>
          </w:tcPr>
          <w:p w14:paraId="3AF7D847" w14:textId="77777777" w:rsidR="00F15C7A" w:rsidRDefault="00F15C7A" w:rsidP="000A326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167" w:rsidRPr="00DA0F41" w14:paraId="4C6CB319" w14:textId="77777777" w:rsidTr="000A3262">
        <w:tc>
          <w:tcPr>
            <w:tcW w:w="715" w:type="dxa"/>
          </w:tcPr>
          <w:p w14:paraId="74B34D45" w14:textId="6BD94BEF" w:rsidR="00746167" w:rsidRDefault="00746167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19/10</w:t>
            </w:r>
          </w:p>
        </w:tc>
        <w:tc>
          <w:tcPr>
            <w:tcW w:w="7502" w:type="dxa"/>
          </w:tcPr>
          <w:p w14:paraId="7A8518FC" w14:textId="37A410D2" w:rsidR="00746167" w:rsidRDefault="00746167" w:rsidP="0074616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Reports and Recommendation</w:t>
            </w:r>
            <w:r w:rsidR="004071DC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from Sub-Committees</w:t>
            </w:r>
          </w:p>
          <w:p w14:paraId="331B2D66" w14:textId="0D28E69C" w:rsidR="00746167" w:rsidRDefault="00746167" w:rsidP="0074616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10.01 Teaching Learning and Student Experience Committee</w:t>
            </w:r>
          </w:p>
          <w:p w14:paraId="612BBE17" w14:textId="32C48041" w:rsidR="00746167" w:rsidRDefault="00746167" w:rsidP="0074616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Teaching, Learning and Student Experience (TLSE) Committee Chair reported on the</w:t>
            </w:r>
            <w:r w:rsidR="004071DC">
              <w:rPr>
                <w:rFonts w:ascii="Arial" w:hAnsi="Arial" w:cs="Arial"/>
                <w:sz w:val="24"/>
                <w:szCs w:val="24"/>
              </w:rPr>
              <w:t xml:space="preserve"> meeting held on 29 January 2018 and </w:t>
            </w:r>
            <w:r>
              <w:rPr>
                <w:rFonts w:ascii="Arial" w:hAnsi="Arial" w:cs="Arial"/>
                <w:sz w:val="24"/>
                <w:szCs w:val="24"/>
              </w:rPr>
              <w:t>Trustees noted the various issues considered, in particular:</w:t>
            </w:r>
          </w:p>
          <w:p w14:paraId="66286E11" w14:textId="5A3A3883" w:rsidR="00746167" w:rsidRDefault="00746167" w:rsidP="00246B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E5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46B8C">
              <w:rPr>
                <w:rFonts w:ascii="Arial" w:hAnsi="Arial" w:cs="Arial"/>
                <w:sz w:val="24"/>
                <w:szCs w:val="24"/>
              </w:rPr>
              <w:t>ongoing challenges of delivering GCSE resits in English and maths and the strategies to cope with increasing numbers</w:t>
            </w:r>
          </w:p>
          <w:p w14:paraId="381369BA" w14:textId="631BF6DC" w:rsidR="00746167" w:rsidRDefault="00746167" w:rsidP="00246B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early leavers and measures to maintain attendance and retention</w:t>
            </w:r>
          </w:p>
          <w:p w14:paraId="42DA2FC3" w14:textId="145333F5" w:rsidR="00EF7899" w:rsidRDefault="00EF7899" w:rsidP="00246B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interest in the Level 3 Travel and Tourism Diploma for 2019/20</w:t>
            </w:r>
          </w:p>
          <w:p w14:paraId="56FCFA9F" w14:textId="7A78ACF8" w:rsidR="00EF7899" w:rsidRDefault="00EF7899" w:rsidP="00246B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continuing student support activity and difficulties accessing external support and specialist services/assessments</w:t>
            </w:r>
          </w:p>
          <w:p w14:paraId="5BCBDF75" w14:textId="5039E09A" w:rsidR="00746167" w:rsidRPr="00E41009" w:rsidRDefault="00EF7899" w:rsidP="00246B8C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likelihood of an inspection within the coming </w:t>
            </w:r>
            <w:r w:rsidRPr="00810656">
              <w:rPr>
                <w:rFonts w:ascii="Arial" w:hAnsi="Arial" w:cs="Arial"/>
                <w:sz w:val="24"/>
                <w:szCs w:val="24"/>
              </w:rPr>
              <w:t>12</w:t>
            </w:r>
            <w:r w:rsidR="00810656" w:rsidRPr="008106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656">
              <w:rPr>
                <w:rFonts w:ascii="Arial" w:hAnsi="Arial" w:cs="Arial"/>
                <w:sz w:val="24"/>
                <w:szCs w:val="24"/>
              </w:rPr>
              <w:t>months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preparation for the new Ofsted framework.</w:t>
            </w:r>
          </w:p>
          <w:p w14:paraId="37487202" w14:textId="67BA0026" w:rsidR="00746167" w:rsidRDefault="00EF7899" w:rsidP="00746167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46167">
              <w:rPr>
                <w:rFonts w:ascii="Arial" w:hAnsi="Arial" w:cs="Arial"/>
                <w:b/>
                <w:sz w:val="24"/>
                <w:szCs w:val="24"/>
              </w:rPr>
              <w:t>.02 Finance, Employment and Audit Committee</w:t>
            </w:r>
          </w:p>
          <w:p w14:paraId="51A1FE7D" w14:textId="4B318DA5" w:rsidR="00746167" w:rsidRPr="0056226F" w:rsidRDefault="00746167" w:rsidP="004071DC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Finance, Employment and Audit (FEA) Committee Chair re</w:t>
            </w:r>
            <w:r w:rsidR="00EF7899">
              <w:rPr>
                <w:rFonts w:ascii="Arial" w:hAnsi="Arial" w:cs="Arial"/>
                <w:sz w:val="24"/>
                <w:szCs w:val="24"/>
              </w:rPr>
              <w:t>ported on the meeting held on 5 March 2019</w:t>
            </w:r>
            <w:r w:rsidR="004071D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56226F">
              <w:rPr>
                <w:rFonts w:ascii="Arial" w:hAnsi="Arial" w:cs="Arial"/>
                <w:sz w:val="24"/>
                <w:szCs w:val="24"/>
              </w:rPr>
              <w:t>Trustees noted the various issues considered, in particular:</w:t>
            </w:r>
          </w:p>
          <w:p w14:paraId="4189167A" w14:textId="77777777" w:rsidR="00C54F72" w:rsidRDefault="00746167" w:rsidP="00746167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mid-year review of the </w:t>
            </w:r>
            <w:r w:rsidR="00C54F72">
              <w:rPr>
                <w:rFonts w:ascii="Arial" w:hAnsi="Arial" w:cs="Arial"/>
                <w:sz w:val="24"/>
                <w:szCs w:val="24"/>
              </w:rPr>
              <w:t>2018/19</w:t>
            </w:r>
            <w:r>
              <w:rPr>
                <w:rFonts w:ascii="Arial" w:hAnsi="Arial" w:cs="Arial"/>
                <w:sz w:val="24"/>
                <w:szCs w:val="24"/>
              </w:rPr>
              <w:t xml:space="preserve"> budget </w:t>
            </w:r>
            <w:r w:rsidR="00C54F72">
              <w:rPr>
                <w:rFonts w:ascii="Arial" w:hAnsi="Arial" w:cs="Arial"/>
                <w:sz w:val="24"/>
                <w:szCs w:val="24"/>
              </w:rPr>
              <w:t>which remained very tight but was expected to achieve a close to breakeven end of year position</w:t>
            </w:r>
          </w:p>
          <w:p w14:paraId="5A6960A4" w14:textId="48E867DB" w:rsidR="00746167" w:rsidRDefault="00C54F72" w:rsidP="00746167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cashflow for 2019/20 which would be challenging, particularly if current negotiations with the DfE to increase the allocated PAN of 770 were not successful</w:t>
            </w:r>
            <w:r w:rsidR="004071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3036D0" w14:textId="33ED2661" w:rsidR="004071DC" w:rsidRDefault="00C54F72" w:rsidP="004071DC">
            <w:pPr>
              <w:spacing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accordance with recommendations, the Board </w:t>
            </w:r>
            <w:r w:rsidRPr="00C54F72"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 w:rsidR="004071DC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934421" w14:textId="77777777" w:rsidR="004071DC" w:rsidRPr="004071DC" w:rsidRDefault="00C54F72" w:rsidP="004071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1DC">
              <w:rPr>
                <w:rFonts w:ascii="Arial" w:hAnsi="Arial" w:cs="Arial"/>
                <w:sz w:val="24"/>
                <w:szCs w:val="24"/>
              </w:rPr>
              <w:t>the revised budget for 2018/19</w:t>
            </w:r>
          </w:p>
          <w:p w14:paraId="1DA84063" w14:textId="6AC6190C" w:rsidR="00746167" w:rsidRPr="004071DC" w:rsidRDefault="00C54F72" w:rsidP="004071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1DC">
              <w:rPr>
                <w:rFonts w:ascii="Arial" w:hAnsi="Arial" w:cs="Arial"/>
                <w:sz w:val="24"/>
                <w:szCs w:val="24"/>
              </w:rPr>
              <w:t>the Freedom of Information Policy.</w:t>
            </w:r>
          </w:p>
        </w:tc>
        <w:tc>
          <w:tcPr>
            <w:tcW w:w="1487" w:type="dxa"/>
          </w:tcPr>
          <w:p w14:paraId="5ABAD43B" w14:textId="77777777" w:rsidR="00746167" w:rsidRDefault="00746167" w:rsidP="000A326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06907" w14:textId="26845A25" w:rsidR="00B603B7" w:rsidRDefault="0008546F" w:rsidP="00F15C7A">
      <w:pPr>
        <w:tabs>
          <w:tab w:val="left" w:pos="8205"/>
        </w:tabs>
        <w:spacing w:after="0"/>
      </w:pPr>
      <w:r>
        <w:tab/>
      </w: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7502"/>
        <w:gridCol w:w="1487"/>
      </w:tblGrid>
      <w:tr w:rsidR="00CB7688" w:rsidRPr="00E45B98" w14:paraId="576A31F0" w14:textId="77777777" w:rsidTr="000A326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7317" w14:textId="154100B7" w:rsidR="00CB7688" w:rsidRDefault="00CB7688" w:rsidP="00E45B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19/11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EBBC" w14:textId="77777777" w:rsidR="00CB7688" w:rsidRDefault="00CB7688" w:rsidP="00B603B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Safeguarding Annual Return 2019</w:t>
            </w:r>
          </w:p>
          <w:p w14:paraId="2AAC2D20" w14:textId="6EFA011B" w:rsidR="00065064" w:rsidRDefault="00065064" w:rsidP="00065064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  <w:r w:rsidRPr="00F43666">
              <w:rPr>
                <w:rFonts w:cs="Arial"/>
                <w:sz w:val="24"/>
                <w:szCs w:val="24"/>
              </w:rPr>
              <w:t xml:space="preserve">The </w:t>
            </w:r>
            <w:r>
              <w:rPr>
                <w:rFonts w:cs="Arial"/>
                <w:sz w:val="24"/>
                <w:szCs w:val="24"/>
              </w:rPr>
              <w:t xml:space="preserve">Assistant Principal explained the annual self-assessment required by Our Safeguarding Children Partnership </w:t>
            </w:r>
            <w:r w:rsidR="00FD0BEE">
              <w:rPr>
                <w:rFonts w:cs="Arial"/>
                <w:sz w:val="24"/>
                <w:szCs w:val="24"/>
              </w:rPr>
              <w:t xml:space="preserve">(OSCP) </w:t>
            </w:r>
            <w:r>
              <w:rPr>
                <w:rFonts w:cs="Arial"/>
                <w:sz w:val="24"/>
                <w:szCs w:val="24"/>
              </w:rPr>
              <w:t>to confirm compliance with Section 175/157 of the Education Act. The self-assessment detailed the designated personnel responsible for safeguarding, the training completed as well as the policies and procedures in place. The Lead Trustee for Safeguardi</w:t>
            </w:r>
            <w:r w:rsidR="00FD0BEE">
              <w:rPr>
                <w:rFonts w:cs="Arial"/>
                <w:sz w:val="24"/>
                <w:szCs w:val="24"/>
              </w:rPr>
              <w:t>ng had contributed to the self-assessment and highlighted the importance of the new post in Student Services</w:t>
            </w:r>
            <w:r w:rsidR="004071DC">
              <w:rPr>
                <w:rFonts w:cs="Arial"/>
                <w:sz w:val="24"/>
                <w:szCs w:val="24"/>
              </w:rPr>
              <w:t>. The post was already</w:t>
            </w:r>
            <w:r w:rsidR="00FD0BEE">
              <w:rPr>
                <w:rFonts w:cs="Arial"/>
                <w:sz w:val="24"/>
                <w:szCs w:val="24"/>
              </w:rPr>
              <w:t xml:space="preserve"> being advertised </w:t>
            </w:r>
            <w:proofErr w:type="gramStart"/>
            <w:r w:rsidR="00FD0BEE">
              <w:rPr>
                <w:rFonts w:cs="Arial"/>
                <w:sz w:val="24"/>
                <w:szCs w:val="24"/>
              </w:rPr>
              <w:t>in order to</w:t>
            </w:r>
            <w:proofErr w:type="gramEnd"/>
            <w:r w:rsidR="00FD0BEE">
              <w:rPr>
                <w:rFonts w:cs="Arial"/>
                <w:sz w:val="24"/>
                <w:szCs w:val="24"/>
              </w:rPr>
              <w:t xml:space="preserve"> ensure </w:t>
            </w:r>
            <w:r w:rsidR="004071DC">
              <w:rPr>
                <w:rFonts w:cs="Arial"/>
                <w:sz w:val="24"/>
                <w:szCs w:val="24"/>
              </w:rPr>
              <w:t>a new member of staff was</w:t>
            </w:r>
            <w:r w:rsidR="00FD0BEE">
              <w:rPr>
                <w:rFonts w:cs="Arial"/>
                <w:sz w:val="24"/>
                <w:szCs w:val="24"/>
              </w:rPr>
              <w:t xml:space="preserve"> up to speed </w:t>
            </w:r>
            <w:r w:rsidR="004071DC">
              <w:rPr>
                <w:rFonts w:cs="Arial"/>
                <w:sz w:val="24"/>
                <w:szCs w:val="24"/>
              </w:rPr>
              <w:t xml:space="preserve">and ready </w:t>
            </w:r>
            <w:r w:rsidR="00FD0BEE">
              <w:rPr>
                <w:rFonts w:cs="Arial"/>
                <w:sz w:val="24"/>
                <w:szCs w:val="24"/>
              </w:rPr>
              <w:t xml:space="preserve">to respond to the complexity and volume of work </w:t>
            </w:r>
            <w:r w:rsidR="004071DC">
              <w:rPr>
                <w:rFonts w:cs="Arial"/>
                <w:sz w:val="24"/>
                <w:szCs w:val="24"/>
              </w:rPr>
              <w:t xml:space="preserve">expected </w:t>
            </w:r>
            <w:r w:rsidR="00FD0BEE">
              <w:rPr>
                <w:rFonts w:cs="Arial"/>
                <w:sz w:val="24"/>
                <w:szCs w:val="24"/>
              </w:rPr>
              <w:t>in 2019/20.</w:t>
            </w:r>
          </w:p>
          <w:p w14:paraId="7C59D0D5" w14:textId="5A2F40D6" w:rsidR="00CB7688" w:rsidRDefault="00065064" w:rsidP="00065064">
            <w:pPr>
              <w:pStyle w:val="BodyTextInden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Board was pleased to note that two of the action points identified last year had been addressed and the third action </w:t>
            </w:r>
            <w:r w:rsidR="004071DC">
              <w:rPr>
                <w:rFonts w:cs="Arial"/>
                <w:sz w:val="24"/>
                <w:szCs w:val="24"/>
              </w:rPr>
              <w:t>would be completed shortly</w:t>
            </w:r>
            <w:r>
              <w:rPr>
                <w:rFonts w:cs="Arial"/>
                <w:sz w:val="24"/>
                <w:szCs w:val="24"/>
              </w:rPr>
              <w:t>. The actions proposed for 2019/20 were noted.</w:t>
            </w:r>
          </w:p>
          <w:p w14:paraId="7F051151" w14:textId="5CF88913" w:rsidR="00065064" w:rsidRPr="00CB7688" w:rsidRDefault="00065064" w:rsidP="00065064">
            <w:pPr>
              <w:pStyle w:val="BodyTextIndent"/>
              <w:spacing w:after="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Following consideration, the Board </w:t>
            </w:r>
            <w:r w:rsidRPr="00065064">
              <w:rPr>
                <w:rFonts w:cs="Arial"/>
                <w:b/>
                <w:sz w:val="24"/>
                <w:szCs w:val="24"/>
              </w:rPr>
              <w:t>APPROVED</w:t>
            </w:r>
            <w:r>
              <w:rPr>
                <w:rFonts w:cs="Arial"/>
                <w:sz w:val="24"/>
                <w:szCs w:val="24"/>
              </w:rPr>
              <w:t xml:space="preserve"> the self-assessment for submission </w:t>
            </w:r>
            <w:r w:rsidR="00FD0BEE">
              <w:rPr>
                <w:rFonts w:cs="Arial"/>
                <w:sz w:val="24"/>
                <w:szCs w:val="24"/>
              </w:rPr>
              <w:t xml:space="preserve">to OSCP </w:t>
            </w:r>
            <w:r>
              <w:rPr>
                <w:rFonts w:cs="Arial"/>
                <w:sz w:val="24"/>
                <w:szCs w:val="24"/>
              </w:rPr>
              <w:t>by the 5 April deadline.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A13" w14:textId="77777777" w:rsidR="00CB7688" w:rsidRDefault="00CB7688" w:rsidP="00085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BEE" w:rsidRPr="00E45B98" w14:paraId="0BCD5F78" w14:textId="77777777" w:rsidTr="000A326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166C" w14:textId="76C6B72C" w:rsidR="00FD0BEE" w:rsidRDefault="00FD0BEE" w:rsidP="00E45B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19/12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C9C" w14:textId="23589AAA" w:rsidR="00FD0BEE" w:rsidRDefault="00FD0BEE" w:rsidP="00B603B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 Self-Assessment Report – Spring Review</w:t>
            </w:r>
          </w:p>
          <w:p w14:paraId="27EDBA97" w14:textId="0063DD55" w:rsidR="00FD0BEE" w:rsidRDefault="00FD0BEE" w:rsidP="00FD0BE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D0BEE">
              <w:rPr>
                <w:rFonts w:ascii="Arial" w:hAnsi="Arial" w:cs="Arial"/>
                <w:sz w:val="24"/>
                <w:szCs w:val="24"/>
              </w:rPr>
              <w:t>The Board considered the review</w:t>
            </w:r>
            <w:r w:rsidR="00D8469A">
              <w:rPr>
                <w:rFonts w:ascii="Arial" w:hAnsi="Arial" w:cs="Arial"/>
                <w:sz w:val="24"/>
                <w:szCs w:val="24"/>
              </w:rPr>
              <w:t xml:space="preserve"> of the College SAR Action Plan</w:t>
            </w:r>
            <w:r w:rsidRPr="00FD0BEE">
              <w:rPr>
                <w:rFonts w:ascii="Arial" w:hAnsi="Arial" w:cs="Arial"/>
                <w:sz w:val="24"/>
                <w:szCs w:val="24"/>
              </w:rPr>
              <w:t xml:space="preserve"> and noted the progress made in relation to cross-College actions.</w:t>
            </w:r>
          </w:p>
          <w:p w14:paraId="3D957EB1" w14:textId="77777777" w:rsidR="00FD0BEE" w:rsidRDefault="00FD0BEE" w:rsidP="00FD0BE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discussion, changes to attendance monitoring and recording processes were explained.</w:t>
            </w:r>
          </w:p>
          <w:p w14:paraId="0F95C8D3" w14:textId="566EE750" w:rsidR="00FD0BEE" w:rsidRDefault="00FD0BEE" w:rsidP="00FD0BE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response to questions, the Principal confirmed that course teams were progressing specific actions within their area and a recent staff development day had been used to </w:t>
            </w:r>
            <w:r w:rsidR="004071DC">
              <w:rPr>
                <w:rFonts w:ascii="Arial" w:hAnsi="Arial" w:cs="Arial"/>
                <w:sz w:val="24"/>
                <w:szCs w:val="24"/>
              </w:rPr>
              <w:t>focus on</w:t>
            </w:r>
            <w:r>
              <w:rPr>
                <w:rFonts w:ascii="Arial" w:hAnsi="Arial" w:cs="Arial"/>
                <w:sz w:val="24"/>
                <w:szCs w:val="24"/>
              </w:rPr>
              <w:t xml:space="preserve"> action plans</w:t>
            </w:r>
            <w:r w:rsidR="001501B7">
              <w:rPr>
                <w:rFonts w:ascii="Arial" w:hAnsi="Arial" w:cs="Arial"/>
                <w:sz w:val="24"/>
                <w:szCs w:val="24"/>
              </w:rPr>
              <w:t xml:space="preserve"> and review progress</w:t>
            </w:r>
            <w:r>
              <w:rPr>
                <w:rFonts w:ascii="Arial" w:hAnsi="Arial" w:cs="Arial"/>
                <w:sz w:val="24"/>
                <w:szCs w:val="24"/>
              </w:rPr>
              <w:t>, ensuring collective ownership</w:t>
            </w:r>
            <w:r w:rsidR="001501B7">
              <w:rPr>
                <w:rFonts w:ascii="Arial" w:hAnsi="Arial" w:cs="Arial"/>
                <w:sz w:val="24"/>
                <w:szCs w:val="24"/>
              </w:rPr>
              <w:t xml:space="preserve"> by staff</w:t>
            </w:r>
            <w:r w:rsidR="0025096F"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 w:rsidR="00D8469A">
              <w:rPr>
                <w:rFonts w:ascii="Arial" w:hAnsi="Arial" w:cs="Arial"/>
                <w:sz w:val="24"/>
                <w:szCs w:val="24"/>
              </w:rPr>
              <w:t>impact of some actions would not be apparent until the end of the year.</w:t>
            </w:r>
          </w:p>
          <w:p w14:paraId="16EA074D" w14:textId="6AADF23E" w:rsidR="00D8469A" w:rsidRPr="00FD0BEE" w:rsidRDefault="00D8469A" w:rsidP="00D846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was satisfied that the SAR Action Plan was receiving appropriate and timely attention.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D530" w14:textId="77777777" w:rsidR="00FD0BEE" w:rsidRDefault="00FD0BEE" w:rsidP="00085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58E" w:rsidRPr="00E45B98" w14:paraId="09B348EB" w14:textId="77777777" w:rsidTr="000A326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EE0B" w14:textId="2EBFB2E0" w:rsidR="00BA558E" w:rsidRDefault="0025096F" w:rsidP="00E45B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B12123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324" w14:textId="77777777" w:rsidR="00BA558E" w:rsidRDefault="00B12123" w:rsidP="00B603B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Governance Review</w:t>
            </w:r>
          </w:p>
          <w:p w14:paraId="33795462" w14:textId="178CE9B3" w:rsidR="00B12123" w:rsidRDefault="00B12123" w:rsidP="00B603B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noted that an annual review of governance would be undertaken, based on a range of information and feedback.</w:t>
            </w:r>
            <w:r w:rsidR="0025096F">
              <w:rPr>
                <w:rFonts w:ascii="Arial" w:hAnsi="Arial" w:cs="Arial"/>
                <w:sz w:val="24"/>
                <w:szCs w:val="24"/>
              </w:rPr>
              <w:t xml:space="preserve"> A summary of the process was provided and endorsed by the Board.</w:t>
            </w:r>
          </w:p>
          <w:p w14:paraId="0223F683" w14:textId="22A74BC8" w:rsidR="00B12123" w:rsidRPr="00B12123" w:rsidRDefault="00B12123" w:rsidP="00B12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were asked to complete and return a skills audit and self-assessment questionnaire</w:t>
            </w:r>
            <w:r w:rsidR="00D93049">
              <w:rPr>
                <w:rFonts w:ascii="Arial" w:hAnsi="Arial" w:cs="Arial"/>
                <w:sz w:val="24"/>
                <w:szCs w:val="24"/>
              </w:rPr>
              <w:t xml:space="preserve"> as part of the review.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1588" w14:textId="77777777" w:rsidR="00BA558E" w:rsidRPr="0025096F" w:rsidRDefault="00BA558E" w:rsidP="000854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3F2269" w14:textId="77777777" w:rsidR="00B12123" w:rsidRPr="0025096F" w:rsidRDefault="00B12123" w:rsidP="000854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910674" w14:textId="77777777" w:rsidR="0025096F" w:rsidRDefault="0025096F" w:rsidP="000854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932FB5" w14:textId="77777777" w:rsidR="0025096F" w:rsidRDefault="0025096F" w:rsidP="000854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C7DF50" w14:textId="77777777" w:rsidR="0025096F" w:rsidRDefault="0025096F" w:rsidP="00250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3E1FB2" w14:textId="77777777" w:rsidR="004071DC" w:rsidRDefault="004071DC" w:rsidP="004071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B4C340" w14:textId="2BF7D1F3" w:rsidR="00B12123" w:rsidRPr="0025096F" w:rsidRDefault="00B12123" w:rsidP="004071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6F">
              <w:rPr>
                <w:rFonts w:ascii="Arial" w:hAnsi="Arial" w:cs="Arial"/>
                <w:sz w:val="18"/>
                <w:szCs w:val="18"/>
              </w:rPr>
              <w:t xml:space="preserve">ALL to </w:t>
            </w:r>
            <w:r w:rsidR="004071DC">
              <w:rPr>
                <w:rFonts w:ascii="Arial" w:hAnsi="Arial" w:cs="Arial"/>
                <w:sz w:val="18"/>
                <w:szCs w:val="18"/>
              </w:rPr>
              <w:t>complete f</w:t>
            </w:r>
            <w:r w:rsidRPr="0025096F">
              <w:rPr>
                <w:rFonts w:ascii="Arial" w:hAnsi="Arial" w:cs="Arial"/>
                <w:sz w:val="18"/>
                <w:szCs w:val="18"/>
              </w:rPr>
              <w:t xml:space="preserve">orms </w:t>
            </w:r>
            <w:r w:rsidR="004071DC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="004071DC">
              <w:rPr>
                <w:rFonts w:ascii="Arial" w:hAnsi="Arial" w:cs="Arial"/>
                <w:sz w:val="18"/>
                <w:szCs w:val="18"/>
              </w:rPr>
              <w:t>fwd</w:t>
            </w:r>
            <w:proofErr w:type="spellEnd"/>
            <w:r w:rsidR="004071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96F">
              <w:rPr>
                <w:rFonts w:ascii="Arial" w:hAnsi="Arial" w:cs="Arial"/>
                <w:sz w:val="18"/>
                <w:szCs w:val="18"/>
              </w:rPr>
              <w:t>to Clerk</w:t>
            </w:r>
          </w:p>
        </w:tc>
      </w:tr>
      <w:tr w:rsidR="00BA558E" w:rsidRPr="00E45B98" w14:paraId="1AE34B20" w14:textId="77777777" w:rsidTr="000A326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43B" w14:textId="0FD9F673" w:rsidR="00BA558E" w:rsidRDefault="0025096F" w:rsidP="00E45B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B12123">
              <w:rPr>
                <w:rFonts w:ascii="Arial" w:hAnsi="Arial" w:cs="Arial"/>
                <w:b/>
                <w:sz w:val="24"/>
                <w:szCs w:val="24"/>
              </w:rPr>
              <w:t>/14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C744" w14:textId="77777777" w:rsidR="00B12123" w:rsidRDefault="00B12123" w:rsidP="00B12123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14:paraId="0937966D" w14:textId="77777777" w:rsidR="00BA558E" w:rsidRDefault="0025096F" w:rsidP="0025096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</w:t>
            </w:r>
            <w:r w:rsidR="00D930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noted a change to the scheduled date. The Board </w:t>
            </w:r>
            <w:r w:rsidR="00D93049">
              <w:rPr>
                <w:rFonts w:ascii="Arial" w:hAnsi="Arial" w:cs="Arial"/>
                <w:sz w:val="24"/>
                <w:szCs w:val="24"/>
              </w:rPr>
              <w:t>would</w:t>
            </w:r>
            <w:r>
              <w:rPr>
                <w:rFonts w:ascii="Arial" w:hAnsi="Arial" w:cs="Arial"/>
                <w:sz w:val="24"/>
                <w:szCs w:val="24"/>
              </w:rPr>
              <w:t xml:space="preserve"> meet at 9.30 – 12.00noon on Tues 25</w:t>
            </w:r>
            <w:r w:rsidR="00B12123" w:rsidRPr="00F40A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B12123">
              <w:rPr>
                <w:rFonts w:ascii="Arial" w:hAnsi="Arial" w:cs="Arial"/>
                <w:sz w:val="24"/>
                <w:szCs w:val="24"/>
              </w:rPr>
              <w:t xml:space="preserve"> 2018.</w:t>
            </w:r>
          </w:p>
          <w:p w14:paraId="69787084" w14:textId="19A70F8F" w:rsidR="0025096F" w:rsidRDefault="0025096F" w:rsidP="00B121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meeting would be followed by the Performance and Remuneration Committee (for relevant Trustees).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528F" w14:textId="37154D71" w:rsidR="0025096F" w:rsidRDefault="0025096F" w:rsidP="002509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04E77C" w14:textId="77777777" w:rsidR="0025096F" w:rsidRDefault="0025096F" w:rsidP="00250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8163ED" w14:textId="264213F8" w:rsidR="00B12123" w:rsidRPr="0025096F" w:rsidRDefault="00B12123" w:rsidP="002509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6F">
              <w:rPr>
                <w:rFonts w:ascii="Arial" w:hAnsi="Arial" w:cs="Arial"/>
                <w:sz w:val="18"/>
                <w:szCs w:val="18"/>
              </w:rPr>
              <w:t>All to note</w:t>
            </w:r>
            <w:r w:rsidR="0025096F" w:rsidRPr="0025096F">
              <w:rPr>
                <w:rFonts w:ascii="Arial" w:hAnsi="Arial" w:cs="Arial"/>
                <w:sz w:val="18"/>
                <w:szCs w:val="18"/>
              </w:rPr>
              <w:t xml:space="preserve"> – NB change to date</w:t>
            </w:r>
          </w:p>
        </w:tc>
      </w:tr>
    </w:tbl>
    <w:p w14:paraId="7B3818C6" w14:textId="77777777" w:rsidR="00A6616A" w:rsidRDefault="00A6616A" w:rsidP="00D93049">
      <w:pPr>
        <w:spacing w:after="0"/>
      </w:pPr>
    </w:p>
    <w:sectPr w:rsidR="00A6616A" w:rsidSect="004071DC">
      <w:headerReference w:type="default" r:id="rId9"/>
      <w:footerReference w:type="default" r:id="rId10"/>
      <w:pgSz w:w="11906" w:h="16838"/>
      <w:pgMar w:top="1134" w:right="1247" w:bottom="680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71F3" w14:textId="77777777" w:rsidR="00047670" w:rsidRDefault="00047670" w:rsidP="00BE150B">
      <w:pPr>
        <w:spacing w:after="0" w:line="240" w:lineRule="auto"/>
      </w:pPr>
      <w:r>
        <w:separator/>
      </w:r>
    </w:p>
  </w:endnote>
  <w:endnote w:type="continuationSeparator" w:id="0">
    <w:p w14:paraId="36A9C1EA" w14:textId="77777777" w:rsidR="00047670" w:rsidRDefault="00047670" w:rsidP="00B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64B2" w14:textId="2C72F0FC" w:rsidR="00B92677" w:rsidRPr="00063DB3" w:rsidRDefault="00C83203" w:rsidP="00A921B1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sz w:val="16"/>
        <w:szCs w:val="16"/>
      </w:rPr>
      <w:t>AW/JQ</w:t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CallywithBrd</w:t>
    </w:r>
    <w:proofErr w:type="spellEnd"/>
    <w:r>
      <w:rPr>
        <w:sz w:val="16"/>
        <w:szCs w:val="16"/>
      </w:rPr>
      <w:t>/26.03.19</w:t>
    </w:r>
    <w:r w:rsidR="000A2D9E">
      <w:rPr>
        <w:sz w:val="16"/>
        <w:szCs w:val="16"/>
      </w:rPr>
      <w:t>.mins</w:t>
    </w:r>
    <w:r w:rsidR="0041749D">
      <w:rPr>
        <w:sz w:val="16"/>
        <w:szCs w:val="16"/>
      </w:rPr>
      <w:t xml:space="preserve"> </w:t>
    </w:r>
    <w:r w:rsidR="00B92677" w:rsidRPr="00063DB3">
      <w:rPr>
        <w:rFonts w:ascii="Arial" w:hAnsi="Arial" w:cs="Arial"/>
        <w:sz w:val="16"/>
      </w:rPr>
      <w:tab/>
    </w:r>
    <w:r w:rsidR="00B92677" w:rsidRPr="00063DB3">
      <w:rPr>
        <w:sz w:val="16"/>
        <w:szCs w:val="16"/>
      </w:rPr>
      <w:t xml:space="preserve">Page </w:t>
    </w:r>
    <w:r w:rsidR="00B92677" w:rsidRPr="00063DB3">
      <w:rPr>
        <w:rStyle w:val="PageNumber"/>
        <w:sz w:val="16"/>
        <w:szCs w:val="16"/>
      </w:rPr>
      <w:fldChar w:fldCharType="begin"/>
    </w:r>
    <w:r w:rsidR="00B92677" w:rsidRPr="00063DB3">
      <w:rPr>
        <w:rStyle w:val="PageNumber"/>
        <w:sz w:val="16"/>
        <w:szCs w:val="16"/>
      </w:rPr>
      <w:instrText xml:space="preserve"> PAGE </w:instrText>
    </w:r>
    <w:r w:rsidR="00B92677" w:rsidRPr="00063DB3">
      <w:rPr>
        <w:rStyle w:val="PageNumber"/>
        <w:sz w:val="16"/>
        <w:szCs w:val="16"/>
      </w:rPr>
      <w:fldChar w:fldCharType="separate"/>
    </w:r>
    <w:r w:rsidR="00810656">
      <w:rPr>
        <w:rStyle w:val="PageNumber"/>
        <w:noProof/>
        <w:sz w:val="16"/>
        <w:szCs w:val="16"/>
      </w:rPr>
      <w:t>4</w:t>
    </w:r>
    <w:r w:rsidR="00B92677" w:rsidRPr="00063DB3">
      <w:rPr>
        <w:rStyle w:val="PageNumber"/>
        <w:sz w:val="16"/>
        <w:szCs w:val="16"/>
      </w:rPr>
      <w:fldChar w:fldCharType="end"/>
    </w:r>
    <w:r w:rsidR="00504E97">
      <w:rPr>
        <w:rStyle w:val="PageNumber"/>
        <w:sz w:val="16"/>
        <w:szCs w:val="16"/>
      </w:rPr>
      <w:t>/5</w:t>
    </w:r>
    <w:r w:rsidR="00B92677" w:rsidRPr="00063DB3">
      <w:rPr>
        <w:rFonts w:ascii="Arial" w:hAnsi="Arial" w:cs="Arial"/>
        <w:sz w:val="16"/>
      </w:rPr>
      <w:ptab w:relativeTo="margin" w:alignment="right" w:leader="none"/>
    </w:r>
    <w:r w:rsidR="009523FF">
      <w:rPr>
        <w:rFonts w:ascii="Arial" w:hAnsi="Arial" w:cs="Arial"/>
        <w:sz w:val="16"/>
      </w:rPr>
      <w:t xml:space="preserve"> </w:t>
    </w:r>
    <w:r w:rsidR="009B7D79">
      <w:rPr>
        <w:rFonts w:ascii="Arial" w:hAnsi="Arial" w:cs="Arial"/>
        <w:sz w:val="16"/>
      </w:rPr>
      <w:t>09</w:t>
    </w:r>
    <w:r w:rsidR="00EA7DFA">
      <w:rPr>
        <w:rFonts w:ascii="Arial" w:hAnsi="Arial" w:cs="Arial"/>
        <w:sz w:val="16"/>
      </w:rPr>
      <w:t>.0</w:t>
    </w:r>
    <w:r w:rsidR="009B7D79">
      <w:rPr>
        <w:rFonts w:ascii="Arial" w:hAnsi="Arial" w:cs="Arial"/>
        <w:sz w:val="16"/>
      </w:rPr>
      <w:t>5</w:t>
    </w:r>
    <w:r w:rsidR="004071DC">
      <w:rPr>
        <w:rFonts w:ascii="Arial" w:hAnsi="Arial" w:cs="Arial"/>
        <w:sz w:val="16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A5BE" w14:textId="77777777" w:rsidR="00047670" w:rsidRDefault="00047670" w:rsidP="00BE150B">
      <w:pPr>
        <w:spacing w:after="0" w:line="240" w:lineRule="auto"/>
      </w:pPr>
      <w:r>
        <w:separator/>
      </w:r>
    </w:p>
  </w:footnote>
  <w:footnote w:type="continuationSeparator" w:id="0">
    <w:p w14:paraId="53383EDE" w14:textId="77777777" w:rsidR="00047670" w:rsidRDefault="00047670" w:rsidP="00B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770B" w14:textId="3B18B685" w:rsidR="00BE2358" w:rsidRPr="00BE2358" w:rsidRDefault="00BE2358" w:rsidP="00BE2358">
    <w:pPr>
      <w:pStyle w:val="Header"/>
      <w:jc w:val="right"/>
      <w:rPr>
        <w:rFonts w:ascii="Arial" w:hAnsi="Arial" w:cs="Arial"/>
        <w:sz w:val="20"/>
      </w:rPr>
    </w:pPr>
    <w:r w:rsidRPr="00BE2358">
      <w:rPr>
        <w:rFonts w:ascii="Arial" w:hAnsi="Arial" w:cs="Arial"/>
        <w:sz w:val="20"/>
      </w:rPr>
      <w:t>Agenda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D89"/>
    <w:multiLevelType w:val="hybridMultilevel"/>
    <w:tmpl w:val="0568A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803B6"/>
    <w:multiLevelType w:val="hybridMultilevel"/>
    <w:tmpl w:val="17D8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250"/>
    <w:multiLevelType w:val="hybridMultilevel"/>
    <w:tmpl w:val="7752074A"/>
    <w:lvl w:ilvl="0" w:tplc="CE9607E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94C"/>
    <w:multiLevelType w:val="hybridMultilevel"/>
    <w:tmpl w:val="F46C8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D104E"/>
    <w:multiLevelType w:val="hybridMultilevel"/>
    <w:tmpl w:val="51663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85F30"/>
    <w:multiLevelType w:val="hybridMultilevel"/>
    <w:tmpl w:val="FEF6A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7566C"/>
    <w:multiLevelType w:val="hybridMultilevel"/>
    <w:tmpl w:val="8820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2B0D"/>
    <w:multiLevelType w:val="hybridMultilevel"/>
    <w:tmpl w:val="FAF89DE0"/>
    <w:lvl w:ilvl="0" w:tplc="4882FE7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42692"/>
    <w:multiLevelType w:val="hybridMultilevel"/>
    <w:tmpl w:val="DDF2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0316"/>
    <w:multiLevelType w:val="hybridMultilevel"/>
    <w:tmpl w:val="8D8EE96E"/>
    <w:lvl w:ilvl="0" w:tplc="5BEE317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44B61"/>
    <w:multiLevelType w:val="hybridMultilevel"/>
    <w:tmpl w:val="73889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E5FFF"/>
    <w:multiLevelType w:val="hybridMultilevel"/>
    <w:tmpl w:val="3FDC50B0"/>
    <w:lvl w:ilvl="0" w:tplc="3806A756">
      <w:start w:val="4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637B2"/>
    <w:multiLevelType w:val="hybridMultilevel"/>
    <w:tmpl w:val="BEDED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91"/>
    <w:multiLevelType w:val="hybridMultilevel"/>
    <w:tmpl w:val="CD4A1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6E5BFA"/>
    <w:multiLevelType w:val="hybridMultilevel"/>
    <w:tmpl w:val="0A104B68"/>
    <w:lvl w:ilvl="0" w:tplc="37F2A93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8C7BE7"/>
    <w:multiLevelType w:val="hybridMultilevel"/>
    <w:tmpl w:val="34D2AB4E"/>
    <w:lvl w:ilvl="0" w:tplc="465C99E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44CE6"/>
    <w:multiLevelType w:val="hybridMultilevel"/>
    <w:tmpl w:val="8568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27433"/>
    <w:multiLevelType w:val="hybridMultilevel"/>
    <w:tmpl w:val="5746AB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048E"/>
    <w:multiLevelType w:val="hybridMultilevel"/>
    <w:tmpl w:val="C94E3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F6F16"/>
    <w:multiLevelType w:val="hybridMultilevel"/>
    <w:tmpl w:val="3F26DFB8"/>
    <w:lvl w:ilvl="0" w:tplc="57E6851A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3688C"/>
    <w:multiLevelType w:val="hybridMultilevel"/>
    <w:tmpl w:val="22FA1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862A6A"/>
    <w:multiLevelType w:val="hybridMultilevel"/>
    <w:tmpl w:val="B14E867A"/>
    <w:lvl w:ilvl="0" w:tplc="465C99E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3B40CE"/>
    <w:multiLevelType w:val="hybridMultilevel"/>
    <w:tmpl w:val="A53A2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0D7AC9"/>
    <w:multiLevelType w:val="hybridMultilevel"/>
    <w:tmpl w:val="7674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2"/>
  </w:num>
  <w:num w:numId="5">
    <w:abstractNumId w:val="5"/>
  </w:num>
  <w:num w:numId="6">
    <w:abstractNumId w:val="20"/>
  </w:num>
  <w:num w:numId="7">
    <w:abstractNumId w:val="8"/>
  </w:num>
  <w:num w:numId="8">
    <w:abstractNumId w:val="17"/>
  </w:num>
  <w:num w:numId="9">
    <w:abstractNumId w:val="0"/>
  </w:num>
  <w:num w:numId="10">
    <w:abstractNumId w:val="3"/>
  </w:num>
  <w:num w:numId="11">
    <w:abstractNumId w:val="16"/>
  </w:num>
  <w:num w:numId="12">
    <w:abstractNumId w:val="10"/>
  </w:num>
  <w:num w:numId="13">
    <w:abstractNumId w:val="21"/>
  </w:num>
  <w:num w:numId="14">
    <w:abstractNumId w:val="2"/>
  </w:num>
  <w:num w:numId="15">
    <w:abstractNumId w:val="1"/>
  </w:num>
  <w:num w:numId="16">
    <w:abstractNumId w:val="23"/>
  </w:num>
  <w:num w:numId="17">
    <w:abstractNumId w:val="7"/>
  </w:num>
  <w:num w:numId="18">
    <w:abstractNumId w:val="11"/>
  </w:num>
  <w:num w:numId="19">
    <w:abstractNumId w:val="13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E5"/>
    <w:rsid w:val="00001B78"/>
    <w:rsid w:val="0000595C"/>
    <w:rsid w:val="0000613D"/>
    <w:rsid w:val="0000737E"/>
    <w:rsid w:val="00007E32"/>
    <w:rsid w:val="00010293"/>
    <w:rsid w:val="00010E4C"/>
    <w:rsid w:val="00011622"/>
    <w:rsid w:val="00012404"/>
    <w:rsid w:val="00025514"/>
    <w:rsid w:val="00031C24"/>
    <w:rsid w:val="00034F40"/>
    <w:rsid w:val="00035984"/>
    <w:rsid w:val="00035B55"/>
    <w:rsid w:val="000406B2"/>
    <w:rsid w:val="00041093"/>
    <w:rsid w:val="00043D9B"/>
    <w:rsid w:val="0004422A"/>
    <w:rsid w:val="000455D9"/>
    <w:rsid w:val="00047670"/>
    <w:rsid w:val="000479B1"/>
    <w:rsid w:val="00050AD6"/>
    <w:rsid w:val="00051187"/>
    <w:rsid w:val="000519E7"/>
    <w:rsid w:val="00051DF2"/>
    <w:rsid w:val="0005389D"/>
    <w:rsid w:val="00053D68"/>
    <w:rsid w:val="0005439B"/>
    <w:rsid w:val="000548EA"/>
    <w:rsid w:val="00055E29"/>
    <w:rsid w:val="000572EC"/>
    <w:rsid w:val="000622DF"/>
    <w:rsid w:val="00063DB3"/>
    <w:rsid w:val="00065064"/>
    <w:rsid w:val="00066121"/>
    <w:rsid w:val="00066495"/>
    <w:rsid w:val="000666D7"/>
    <w:rsid w:val="0006676D"/>
    <w:rsid w:val="00071B64"/>
    <w:rsid w:val="000725C9"/>
    <w:rsid w:val="00072657"/>
    <w:rsid w:val="00073667"/>
    <w:rsid w:val="00073BC3"/>
    <w:rsid w:val="00073D52"/>
    <w:rsid w:val="0007740B"/>
    <w:rsid w:val="00080C69"/>
    <w:rsid w:val="00081379"/>
    <w:rsid w:val="000824BD"/>
    <w:rsid w:val="00083BF9"/>
    <w:rsid w:val="0008484E"/>
    <w:rsid w:val="0008546F"/>
    <w:rsid w:val="0008588B"/>
    <w:rsid w:val="00090A2B"/>
    <w:rsid w:val="000912A2"/>
    <w:rsid w:val="0009192F"/>
    <w:rsid w:val="000923AA"/>
    <w:rsid w:val="00093E14"/>
    <w:rsid w:val="00094542"/>
    <w:rsid w:val="000948ED"/>
    <w:rsid w:val="0009609C"/>
    <w:rsid w:val="00097F3E"/>
    <w:rsid w:val="000A0AF3"/>
    <w:rsid w:val="000A0FF9"/>
    <w:rsid w:val="000A10FD"/>
    <w:rsid w:val="000A1886"/>
    <w:rsid w:val="000A1AD4"/>
    <w:rsid w:val="000A1BD6"/>
    <w:rsid w:val="000A25BE"/>
    <w:rsid w:val="000A26F1"/>
    <w:rsid w:val="000A2D9E"/>
    <w:rsid w:val="000A3262"/>
    <w:rsid w:val="000B1AB0"/>
    <w:rsid w:val="000B64A2"/>
    <w:rsid w:val="000B6F39"/>
    <w:rsid w:val="000C0FF1"/>
    <w:rsid w:val="000C1BAF"/>
    <w:rsid w:val="000C34CB"/>
    <w:rsid w:val="000C535E"/>
    <w:rsid w:val="000C69ED"/>
    <w:rsid w:val="000D05FD"/>
    <w:rsid w:val="000D4F92"/>
    <w:rsid w:val="000D644C"/>
    <w:rsid w:val="000E16E5"/>
    <w:rsid w:val="000E373F"/>
    <w:rsid w:val="000E4579"/>
    <w:rsid w:val="000E6EA4"/>
    <w:rsid w:val="000F328D"/>
    <w:rsid w:val="00106CFE"/>
    <w:rsid w:val="0011199A"/>
    <w:rsid w:val="00113FC3"/>
    <w:rsid w:val="00115C7D"/>
    <w:rsid w:val="00116C60"/>
    <w:rsid w:val="00121158"/>
    <w:rsid w:val="00122C02"/>
    <w:rsid w:val="00123D45"/>
    <w:rsid w:val="00124054"/>
    <w:rsid w:val="00124975"/>
    <w:rsid w:val="0012560E"/>
    <w:rsid w:val="00126077"/>
    <w:rsid w:val="00126BD2"/>
    <w:rsid w:val="00130154"/>
    <w:rsid w:val="00131CE8"/>
    <w:rsid w:val="00135615"/>
    <w:rsid w:val="00136F7E"/>
    <w:rsid w:val="00141465"/>
    <w:rsid w:val="0014147D"/>
    <w:rsid w:val="00143860"/>
    <w:rsid w:val="00144239"/>
    <w:rsid w:val="00145579"/>
    <w:rsid w:val="00145E10"/>
    <w:rsid w:val="001465E6"/>
    <w:rsid w:val="00150030"/>
    <w:rsid w:val="001501B7"/>
    <w:rsid w:val="00150817"/>
    <w:rsid w:val="00151B83"/>
    <w:rsid w:val="0015211F"/>
    <w:rsid w:val="001540C1"/>
    <w:rsid w:val="00155F9F"/>
    <w:rsid w:val="00156A3B"/>
    <w:rsid w:val="001633E8"/>
    <w:rsid w:val="00163716"/>
    <w:rsid w:val="001642D1"/>
    <w:rsid w:val="001651B9"/>
    <w:rsid w:val="00177FB0"/>
    <w:rsid w:val="001800F3"/>
    <w:rsid w:val="00180138"/>
    <w:rsid w:val="00181AA8"/>
    <w:rsid w:val="00184503"/>
    <w:rsid w:val="00185E96"/>
    <w:rsid w:val="001879FC"/>
    <w:rsid w:val="001900EC"/>
    <w:rsid w:val="00191E00"/>
    <w:rsid w:val="001945D4"/>
    <w:rsid w:val="001949B9"/>
    <w:rsid w:val="00194F54"/>
    <w:rsid w:val="0019656C"/>
    <w:rsid w:val="00196AA7"/>
    <w:rsid w:val="001A0151"/>
    <w:rsid w:val="001A2096"/>
    <w:rsid w:val="001A71F4"/>
    <w:rsid w:val="001B0A45"/>
    <w:rsid w:val="001B5507"/>
    <w:rsid w:val="001B57DB"/>
    <w:rsid w:val="001B5BE0"/>
    <w:rsid w:val="001C2A8F"/>
    <w:rsid w:val="001C2E97"/>
    <w:rsid w:val="001C3930"/>
    <w:rsid w:val="001C3C41"/>
    <w:rsid w:val="001C4E31"/>
    <w:rsid w:val="001D301D"/>
    <w:rsid w:val="001D3966"/>
    <w:rsid w:val="001D66A8"/>
    <w:rsid w:val="001D769F"/>
    <w:rsid w:val="001E0F19"/>
    <w:rsid w:val="001E2592"/>
    <w:rsid w:val="001E28EF"/>
    <w:rsid w:val="001E5215"/>
    <w:rsid w:val="001E70A7"/>
    <w:rsid w:val="001E743E"/>
    <w:rsid w:val="001E7D59"/>
    <w:rsid w:val="001E7DA7"/>
    <w:rsid w:val="001F1485"/>
    <w:rsid w:val="001F15C0"/>
    <w:rsid w:val="001F34B2"/>
    <w:rsid w:val="00202222"/>
    <w:rsid w:val="00202B8F"/>
    <w:rsid w:val="00203220"/>
    <w:rsid w:val="002037B8"/>
    <w:rsid w:val="0020393F"/>
    <w:rsid w:val="002048BE"/>
    <w:rsid w:val="00206306"/>
    <w:rsid w:val="00207EF6"/>
    <w:rsid w:val="002107A3"/>
    <w:rsid w:val="0021124D"/>
    <w:rsid w:val="002172F4"/>
    <w:rsid w:val="00220C97"/>
    <w:rsid w:val="00221685"/>
    <w:rsid w:val="00222724"/>
    <w:rsid w:val="00224545"/>
    <w:rsid w:val="0023303E"/>
    <w:rsid w:val="00234CB0"/>
    <w:rsid w:val="00237781"/>
    <w:rsid w:val="00242AB5"/>
    <w:rsid w:val="00244C6F"/>
    <w:rsid w:val="002452EE"/>
    <w:rsid w:val="00245C30"/>
    <w:rsid w:val="00246B8C"/>
    <w:rsid w:val="00247A52"/>
    <w:rsid w:val="0025066C"/>
    <w:rsid w:val="002506AE"/>
    <w:rsid w:val="0025096F"/>
    <w:rsid w:val="002533E7"/>
    <w:rsid w:val="0026097D"/>
    <w:rsid w:val="00261F01"/>
    <w:rsid w:val="00264802"/>
    <w:rsid w:val="00266EC6"/>
    <w:rsid w:val="00274207"/>
    <w:rsid w:val="0027515D"/>
    <w:rsid w:val="002755E6"/>
    <w:rsid w:val="00277724"/>
    <w:rsid w:val="002806DD"/>
    <w:rsid w:val="00281AD2"/>
    <w:rsid w:val="002903B0"/>
    <w:rsid w:val="00292FA7"/>
    <w:rsid w:val="00293F77"/>
    <w:rsid w:val="002A0595"/>
    <w:rsid w:val="002A3273"/>
    <w:rsid w:val="002B05BC"/>
    <w:rsid w:val="002B0CD1"/>
    <w:rsid w:val="002B10A1"/>
    <w:rsid w:val="002B3459"/>
    <w:rsid w:val="002B5F32"/>
    <w:rsid w:val="002B6368"/>
    <w:rsid w:val="002B6A2F"/>
    <w:rsid w:val="002C2797"/>
    <w:rsid w:val="002D2244"/>
    <w:rsid w:val="002D40B8"/>
    <w:rsid w:val="002D655C"/>
    <w:rsid w:val="002D7AFE"/>
    <w:rsid w:val="002E09B6"/>
    <w:rsid w:val="002E0D0B"/>
    <w:rsid w:val="002E1F63"/>
    <w:rsid w:val="002E59F5"/>
    <w:rsid w:val="002E7B47"/>
    <w:rsid w:val="002F007E"/>
    <w:rsid w:val="002F0208"/>
    <w:rsid w:val="002F043E"/>
    <w:rsid w:val="002F1166"/>
    <w:rsid w:val="002F1533"/>
    <w:rsid w:val="00302F1D"/>
    <w:rsid w:val="003058D9"/>
    <w:rsid w:val="0030642C"/>
    <w:rsid w:val="00306B27"/>
    <w:rsid w:val="00307CD2"/>
    <w:rsid w:val="003111B0"/>
    <w:rsid w:val="00312E5E"/>
    <w:rsid w:val="00313522"/>
    <w:rsid w:val="003150E2"/>
    <w:rsid w:val="003219B1"/>
    <w:rsid w:val="00321BA7"/>
    <w:rsid w:val="00323F81"/>
    <w:rsid w:val="0034493E"/>
    <w:rsid w:val="00353708"/>
    <w:rsid w:val="003552F3"/>
    <w:rsid w:val="0035581A"/>
    <w:rsid w:val="00356350"/>
    <w:rsid w:val="003566D4"/>
    <w:rsid w:val="003654A6"/>
    <w:rsid w:val="00371641"/>
    <w:rsid w:val="003723D7"/>
    <w:rsid w:val="00372442"/>
    <w:rsid w:val="00373187"/>
    <w:rsid w:val="00373748"/>
    <w:rsid w:val="00375DE2"/>
    <w:rsid w:val="003771B9"/>
    <w:rsid w:val="003775B4"/>
    <w:rsid w:val="00380276"/>
    <w:rsid w:val="00380B0C"/>
    <w:rsid w:val="003811D8"/>
    <w:rsid w:val="00381918"/>
    <w:rsid w:val="00381C5F"/>
    <w:rsid w:val="0038357E"/>
    <w:rsid w:val="0038541E"/>
    <w:rsid w:val="00390CE0"/>
    <w:rsid w:val="003921AE"/>
    <w:rsid w:val="003936CD"/>
    <w:rsid w:val="003A169E"/>
    <w:rsid w:val="003A3DAB"/>
    <w:rsid w:val="003B136B"/>
    <w:rsid w:val="003B13C7"/>
    <w:rsid w:val="003B251F"/>
    <w:rsid w:val="003B5E2F"/>
    <w:rsid w:val="003C07F9"/>
    <w:rsid w:val="003C11C9"/>
    <w:rsid w:val="003C1BA9"/>
    <w:rsid w:val="003C2D58"/>
    <w:rsid w:val="003C324C"/>
    <w:rsid w:val="003C4149"/>
    <w:rsid w:val="003C795E"/>
    <w:rsid w:val="003C7D0E"/>
    <w:rsid w:val="003D0386"/>
    <w:rsid w:val="003D071B"/>
    <w:rsid w:val="003D2628"/>
    <w:rsid w:val="003D27D0"/>
    <w:rsid w:val="003D512B"/>
    <w:rsid w:val="003D600F"/>
    <w:rsid w:val="003D61EE"/>
    <w:rsid w:val="003D703A"/>
    <w:rsid w:val="003E0606"/>
    <w:rsid w:val="003E4373"/>
    <w:rsid w:val="003E48C9"/>
    <w:rsid w:val="003E4D37"/>
    <w:rsid w:val="003E519A"/>
    <w:rsid w:val="003E5D40"/>
    <w:rsid w:val="003E7FE1"/>
    <w:rsid w:val="003F4949"/>
    <w:rsid w:val="004040AF"/>
    <w:rsid w:val="004071DC"/>
    <w:rsid w:val="00410888"/>
    <w:rsid w:val="004149E5"/>
    <w:rsid w:val="0041749D"/>
    <w:rsid w:val="004337BC"/>
    <w:rsid w:val="00435C96"/>
    <w:rsid w:val="0043773E"/>
    <w:rsid w:val="00445813"/>
    <w:rsid w:val="004519FF"/>
    <w:rsid w:val="00451CBF"/>
    <w:rsid w:val="00452E3F"/>
    <w:rsid w:val="00453375"/>
    <w:rsid w:val="00454E40"/>
    <w:rsid w:val="00455651"/>
    <w:rsid w:val="00456881"/>
    <w:rsid w:val="00460E48"/>
    <w:rsid w:val="0046307D"/>
    <w:rsid w:val="004662D3"/>
    <w:rsid w:val="004708BE"/>
    <w:rsid w:val="00472445"/>
    <w:rsid w:val="00472727"/>
    <w:rsid w:val="00473CAE"/>
    <w:rsid w:val="00474CE8"/>
    <w:rsid w:val="0048203D"/>
    <w:rsid w:val="00482E03"/>
    <w:rsid w:val="0048530C"/>
    <w:rsid w:val="004862AF"/>
    <w:rsid w:val="004909E7"/>
    <w:rsid w:val="00497926"/>
    <w:rsid w:val="004A0818"/>
    <w:rsid w:val="004A2AFC"/>
    <w:rsid w:val="004A3A94"/>
    <w:rsid w:val="004A4777"/>
    <w:rsid w:val="004A5499"/>
    <w:rsid w:val="004A57B8"/>
    <w:rsid w:val="004A5C9B"/>
    <w:rsid w:val="004A61B4"/>
    <w:rsid w:val="004A64DC"/>
    <w:rsid w:val="004A7984"/>
    <w:rsid w:val="004B096B"/>
    <w:rsid w:val="004B0AD6"/>
    <w:rsid w:val="004B19C1"/>
    <w:rsid w:val="004B32A7"/>
    <w:rsid w:val="004B7704"/>
    <w:rsid w:val="004B7E89"/>
    <w:rsid w:val="004B7E90"/>
    <w:rsid w:val="004C1329"/>
    <w:rsid w:val="004D1959"/>
    <w:rsid w:val="004D1C39"/>
    <w:rsid w:val="004D239B"/>
    <w:rsid w:val="004D45D8"/>
    <w:rsid w:val="004D4EBF"/>
    <w:rsid w:val="004D50A5"/>
    <w:rsid w:val="004E4ED5"/>
    <w:rsid w:val="004E51D9"/>
    <w:rsid w:val="004E6CA5"/>
    <w:rsid w:val="004E76DE"/>
    <w:rsid w:val="004E7F2A"/>
    <w:rsid w:val="004F1AD3"/>
    <w:rsid w:val="004F5610"/>
    <w:rsid w:val="00500919"/>
    <w:rsid w:val="005015B4"/>
    <w:rsid w:val="005016F1"/>
    <w:rsid w:val="00502DDF"/>
    <w:rsid w:val="00504E97"/>
    <w:rsid w:val="00505566"/>
    <w:rsid w:val="00505C93"/>
    <w:rsid w:val="00505F72"/>
    <w:rsid w:val="00507D7F"/>
    <w:rsid w:val="0051218D"/>
    <w:rsid w:val="00513F65"/>
    <w:rsid w:val="00515C65"/>
    <w:rsid w:val="00515F75"/>
    <w:rsid w:val="0051617E"/>
    <w:rsid w:val="00521577"/>
    <w:rsid w:val="005223DB"/>
    <w:rsid w:val="00526EF7"/>
    <w:rsid w:val="00530E86"/>
    <w:rsid w:val="005320AE"/>
    <w:rsid w:val="005327B8"/>
    <w:rsid w:val="00534854"/>
    <w:rsid w:val="00534C0C"/>
    <w:rsid w:val="005363C8"/>
    <w:rsid w:val="0053706B"/>
    <w:rsid w:val="0054667B"/>
    <w:rsid w:val="00547C75"/>
    <w:rsid w:val="005518BE"/>
    <w:rsid w:val="00554929"/>
    <w:rsid w:val="00554A3A"/>
    <w:rsid w:val="00554A8E"/>
    <w:rsid w:val="0056084A"/>
    <w:rsid w:val="0056106C"/>
    <w:rsid w:val="0056226F"/>
    <w:rsid w:val="00570C35"/>
    <w:rsid w:val="00571E07"/>
    <w:rsid w:val="00571EAD"/>
    <w:rsid w:val="005729A1"/>
    <w:rsid w:val="005746E9"/>
    <w:rsid w:val="00575469"/>
    <w:rsid w:val="0057626B"/>
    <w:rsid w:val="005765C1"/>
    <w:rsid w:val="00580E8E"/>
    <w:rsid w:val="00582856"/>
    <w:rsid w:val="00583909"/>
    <w:rsid w:val="00583A3F"/>
    <w:rsid w:val="005851D7"/>
    <w:rsid w:val="00586D3E"/>
    <w:rsid w:val="0059178B"/>
    <w:rsid w:val="00592AE4"/>
    <w:rsid w:val="005A0E56"/>
    <w:rsid w:val="005A10FE"/>
    <w:rsid w:val="005A332D"/>
    <w:rsid w:val="005A3451"/>
    <w:rsid w:val="005A4854"/>
    <w:rsid w:val="005B05E3"/>
    <w:rsid w:val="005B430E"/>
    <w:rsid w:val="005B7F6F"/>
    <w:rsid w:val="005C053B"/>
    <w:rsid w:val="005C09EA"/>
    <w:rsid w:val="005C41D2"/>
    <w:rsid w:val="005C42BE"/>
    <w:rsid w:val="005C557A"/>
    <w:rsid w:val="005C780A"/>
    <w:rsid w:val="005D45CC"/>
    <w:rsid w:val="005D7526"/>
    <w:rsid w:val="005E1690"/>
    <w:rsid w:val="005E2549"/>
    <w:rsid w:val="005E4A22"/>
    <w:rsid w:val="005E6805"/>
    <w:rsid w:val="005E6913"/>
    <w:rsid w:val="005E7794"/>
    <w:rsid w:val="005E7FFE"/>
    <w:rsid w:val="005F0F85"/>
    <w:rsid w:val="005F25BC"/>
    <w:rsid w:val="005F46B6"/>
    <w:rsid w:val="005F485F"/>
    <w:rsid w:val="005F7281"/>
    <w:rsid w:val="00601EC3"/>
    <w:rsid w:val="00604513"/>
    <w:rsid w:val="00604888"/>
    <w:rsid w:val="00606F6A"/>
    <w:rsid w:val="00610800"/>
    <w:rsid w:val="00611B3F"/>
    <w:rsid w:val="006123B2"/>
    <w:rsid w:val="00613918"/>
    <w:rsid w:val="00613D11"/>
    <w:rsid w:val="006175BD"/>
    <w:rsid w:val="00625556"/>
    <w:rsid w:val="00626881"/>
    <w:rsid w:val="00627434"/>
    <w:rsid w:val="0063024B"/>
    <w:rsid w:val="006402D3"/>
    <w:rsid w:val="00641D7A"/>
    <w:rsid w:val="006434CA"/>
    <w:rsid w:val="00645348"/>
    <w:rsid w:val="00647828"/>
    <w:rsid w:val="00652147"/>
    <w:rsid w:val="0065426B"/>
    <w:rsid w:val="006551EC"/>
    <w:rsid w:val="0065592E"/>
    <w:rsid w:val="00655F23"/>
    <w:rsid w:val="006618FB"/>
    <w:rsid w:val="0066364D"/>
    <w:rsid w:val="00666E83"/>
    <w:rsid w:val="00670016"/>
    <w:rsid w:val="006727A6"/>
    <w:rsid w:val="0067288B"/>
    <w:rsid w:val="0067657E"/>
    <w:rsid w:val="00677807"/>
    <w:rsid w:val="006801F9"/>
    <w:rsid w:val="00683F64"/>
    <w:rsid w:val="006867DA"/>
    <w:rsid w:val="00687979"/>
    <w:rsid w:val="00687BF7"/>
    <w:rsid w:val="006921FA"/>
    <w:rsid w:val="00692205"/>
    <w:rsid w:val="00692DB6"/>
    <w:rsid w:val="00695DD7"/>
    <w:rsid w:val="006A0B9B"/>
    <w:rsid w:val="006A1D12"/>
    <w:rsid w:val="006A2385"/>
    <w:rsid w:val="006A643C"/>
    <w:rsid w:val="006A73D6"/>
    <w:rsid w:val="006B1D11"/>
    <w:rsid w:val="006B4BB7"/>
    <w:rsid w:val="006B782E"/>
    <w:rsid w:val="006C019A"/>
    <w:rsid w:val="006C5426"/>
    <w:rsid w:val="006C7144"/>
    <w:rsid w:val="006D3B5E"/>
    <w:rsid w:val="006D428B"/>
    <w:rsid w:val="006D55A6"/>
    <w:rsid w:val="006D594D"/>
    <w:rsid w:val="006D617E"/>
    <w:rsid w:val="006D77F8"/>
    <w:rsid w:val="006E1E9A"/>
    <w:rsid w:val="006F1338"/>
    <w:rsid w:val="006F2EA0"/>
    <w:rsid w:val="006F481A"/>
    <w:rsid w:val="006F78DA"/>
    <w:rsid w:val="007030A8"/>
    <w:rsid w:val="007036AB"/>
    <w:rsid w:val="007040D8"/>
    <w:rsid w:val="00704348"/>
    <w:rsid w:val="00705DF6"/>
    <w:rsid w:val="00707244"/>
    <w:rsid w:val="00710EA1"/>
    <w:rsid w:val="00711EC2"/>
    <w:rsid w:val="0071685F"/>
    <w:rsid w:val="0072052B"/>
    <w:rsid w:val="00722AC1"/>
    <w:rsid w:val="00722BBC"/>
    <w:rsid w:val="00724F1C"/>
    <w:rsid w:val="007273C1"/>
    <w:rsid w:val="007306A1"/>
    <w:rsid w:val="00730A39"/>
    <w:rsid w:val="00732D6B"/>
    <w:rsid w:val="00733614"/>
    <w:rsid w:val="00733823"/>
    <w:rsid w:val="00741F10"/>
    <w:rsid w:val="00746167"/>
    <w:rsid w:val="00746A10"/>
    <w:rsid w:val="00750473"/>
    <w:rsid w:val="007515D6"/>
    <w:rsid w:val="00752A39"/>
    <w:rsid w:val="00754BD9"/>
    <w:rsid w:val="00756E50"/>
    <w:rsid w:val="007577C2"/>
    <w:rsid w:val="007600D4"/>
    <w:rsid w:val="00764915"/>
    <w:rsid w:val="00771FD6"/>
    <w:rsid w:val="00774545"/>
    <w:rsid w:val="007757A0"/>
    <w:rsid w:val="00776C08"/>
    <w:rsid w:val="00777105"/>
    <w:rsid w:val="0078187F"/>
    <w:rsid w:val="00781A5D"/>
    <w:rsid w:val="00782551"/>
    <w:rsid w:val="00782CEF"/>
    <w:rsid w:val="00785FBF"/>
    <w:rsid w:val="00787F35"/>
    <w:rsid w:val="00792C27"/>
    <w:rsid w:val="00794B6D"/>
    <w:rsid w:val="00795342"/>
    <w:rsid w:val="00795781"/>
    <w:rsid w:val="0079582A"/>
    <w:rsid w:val="007A06D8"/>
    <w:rsid w:val="007A0C50"/>
    <w:rsid w:val="007A3529"/>
    <w:rsid w:val="007A3B60"/>
    <w:rsid w:val="007A4E3C"/>
    <w:rsid w:val="007A5F79"/>
    <w:rsid w:val="007A5FC4"/>
    <w:rsid w:val="007A682F"/>
    <w:rsid w:val="007B281B"/>
    <w:rsid w:val="007B2DBC"/>
    <w:rsid w:val="007C01E5"/>
    <w:rsid w:val="007D0F88"/>
    <w:rsid w:val="007D74D5"/>
    <w:rsid w:val="007E4196"/>
    <w:rsid w:val="007F08DD"/>
    <w:rsid w:val="007F1D1F"/>
    <w:rsid w:val="007F4659"/>
    <w:rsid w:val="00801166"/>
    <w:rsid w:val="008012AD"/>
    <w:rsid w:val="008068B0"/>
    <w:rsid w:val="00810656"/>
    <w:rsid w:val="0081521C"/>
    <w:rsid w:val="008165D1"/>
    <w:rsid w:val="00817E66"/>
    <w:rsid w:val="0082082A"/>
    <w:rsid w:val="00821F45"/>
    <w:rsid w:val="00822044"/>
    <w:rsid w:val="00830CD8"/>
    <w:rsid w:val="0083178E"/>
    <w:rsid w:val="00833719"/>
    <w:rsid w:val="00834A0C"/>
    <w:rsid w:val="00834D57"/>
    <w:rsid w:val="00840E38"/>
    <w:rsid w:val="00843B53"/>
    <w:rsid w:val="00845A53"/>
    <w:rsid w:val="00851D82"/>
    <w:rsid w:val="00851FBE"/>
    <w:rsid w:val="00854E95"/>
    <w:rsid w:val="00854FC8"/>
    <w:rsid w:val="00861E3B"/>
    <w:rsid w:val="008632ED"/>
    <w:rsid w:val="00863A11"/>
    <w:rsid w:val="00870F22"/>
    <w:rsid w:val="00872F81"/>
    <w:rsid w:val="00873651"/>
    <w:rsid w:val="00873BAA"/>
    <w:rsid w:val="0087452D"/>
    <w:rsid w:val="00880F25"/>
    <w:rsid w:val="00880F33"/>
    <w:rsid w:val="008851A2"/>
    <w:rsid w:val="00885F63"/>
    <w:rsid w:val="00886E63"/>
    <w:rsid w:val="0088719D"/>
    <w:rsid w:val="00896246"/>
    <w:rsid w:val="008A0D64"/>
    <w:rsid w:val="008A299F"/>
    <w:rsid w:val="008A47F7"/>
    <w:rsid w:val="008A65A1"/>
    <w:rsid w:val="008A6615"/>
    <w:rsid w:val="008B434F"/>
    <w:rsid w:val="008B674E"/>
    <w:rsid w:val="008C2D8E"/>
    <w:rsid w:val="008C4EF5"/>
    <w:rsid w:val="008C4F46"/>
    <w:rsid w:val="008C60EC"/>
    <w:rsid w:val="008C679B"/>
    <w:rsid w:val="008C7C1A"/>
    <w:rsid w:val="008D1D02"/>
    <w:rsid w:val="008D2A1B"/>
    <w:rsid w:val="008D3436"/>
    <w:rsid w:val="008D376F"/>
    <w:rsid w:val="008D3887"/>
    <w:rsid w:val="008D5549"/>
    <w:rsid w:val="008E0105"/>
    <w:rsid w:val="008E29FF"/>
    <w:rsid w:val="008E4CF1"/>
    <w:rsid w:val="008E589E"/>
    <w:rsid w:val="008F0315"/>
    <w:rsid w:val="008F0671"/>
    <w:rsid w:val="008F0B70"/>
    <w:rsid w:val="008F30EE"/>
    <w:rsid w:val="008F5591"/>
    <w:rsid w:val="008F71AE"/>
    <w:rsid w:val="00901734"/>
    <w:rsid w:val="0090214C"/>
    <w:rsid w:val="00905FF0"/>
    <w:rsid w:val="00910951"/>
    <w:rsid w:val="00912984"/>
    <w:rsid w:val="00913DAC"/>
    <w:rsid w:val="009141AA"/>
    <w:rsid w:val="009227E2"/>
    <w:rsid w:val="00923479"/>
    <w:rsid w:val="009244DC"/>
    <w:rsid w:val="00924DED"/>
    <w:rsid w:val="00927A0C"/>
    <w:rsid w:val="00927B1F"/>
    <w:rsid w:val="009316A1"/>
    <w:rsid w:val="009344E6"/>
    <w:rsid w:val="00940847"/>
    <w:rsid w:val="009452C9"/>
    <w:rsid w:val="00945B89"/>
    <w:rsid w:val="00946EA1"/>
    <w:rsid w:val="00950AD5"/>
    <w:rsid w:val="00950FD6"/>
    <w:rsid w:val="009523FF"/>
    <w:rsid w:val="00954791"/>
    <w:rsid w:val="0095561C"/>
    <w:rsid w:val="00955669"/>
    <w:rsid w:val="0096179D"/>
    <w:rsid w:val="009623F4"/>
    <w:rsid w:val="009659EE"/>
    <w:rsid w:val="00965C4D"/>
    <w:rsid w:val="00966074"/>
    <w:rsid w:val="00967414"/>
    <w:rsid w:val="009679A8"/>
    <w:rsid w:val="00971578"/>
    <w:rsid w:val="009748D1"/>
    <w:rsid w:val="009749B4"/>
    <w:rsid w:val="00977DB3"/>
    <w:rsid w:val="00977FE9"/>
    <w:rsid w:val="00980475"/>
    <w:rsid w:val="00981322"/>
    <w:rsid w:val="009813A5"/>
    <w:rsid w:val="009853F3"/>
    <w:rsid w:val="009854CA"/>
    <w:rsid w:val="0098602D"/>
    <w:rsid w:val="00986C2D"/>
    <w:rsid w:val="00987D62"/>
    <w:rsid w:val="00990495"/>
    <w:rsid w:val="009919C1"/>
    <w:rsid w:val="0099606D"/>
    <w:rsid w:val="009A509F"/>
    <w:rsid w:val="009A6047"/>
    <w:rsid w:val="009A6BB0"/>
    <w:rsid w:val="009B11DC"/>
    <w:rsid w:val="009B3116"/>
    <w:rsid w:val="009B38CA"/>
    <w:rsid w:val="009B598D"/>
    <w:rsid w:val="009B66DB"/>
    <w:rsid w:val="009B6D67"/>
    <w:rsid w:val="009B7D79"/>
    <w:rsid w:val="009C6603"/>
    <w:rsid w:val="009D2464"/>
    <w:rsid w:val="009D253B"/>
    <w:rsid w:val="009D30FA"/>
    <w:rsid w:val="009D4B50"/>
    <w:rsid w:val="009D4D78"/>
    <w:rsid w:val="009D5E6A"/>
    <w:rsid w:val="009E2814"/>
    <w:rsid w:val="009E3607"/>
    <w:rsid w:val="009E3863"/>
    <w:rsid w:val="009E44FB"/>
    <w:rsid w:val="009E5BE0"/>
    <w:rsid w:val="009E702A"/>
    <w:rsid w:val="009E7A48"/>
    <w:rsid w:val="009F1B30"/>
    <w:rsid w:val="009F7AE3"/>
    <w:rsid w:val="00A022A6"/>
    <w:rsid w:val="00A043EC"/>
    <w:rsid w:val="00A05457"/>
    <w:rsid w:val="00A066A6"/>
    <w:rsid w:val="00A076A0"/>
    <w:rsid w:val="00A12283"/>
    <w:rsid w:val="00A1300E"/>
    <w:rsid w:val="00A166C4"/>
    <w:rsid w:val="00A2630D"/>
    <w:rsid w:val="00A26F33"/>
    <w:rsid w:val="00A27AD5"/>
    <w:rsid w:val="00A356B0"/>
    <w:rsid w:val="00A35ED6"/>
    <w:rsid w:val="00A40481"/>
    <w:rsid w:val="00A41092"/>
    <w:rsid w:val="00A41B26"/>
    <w:rsid w:val="00A420B1"/>
    <w:rsid w:val="00A426C5"/>
    <w:rsid w:val="00A447E6"/>
    <w:rsid w:val="00A44B90"/>
    <w:rsid w:val="00A44DC8"/>
    <w:rsid w:val="00A4599F"/>
    <w:rsid w:val="00A45FB4"/>
    <w:rsid w:val="00A52722"/>
    <w:rsid w:val="00A54F6F"/>
    <w:rsid w:val="00A5536E"/>
    <w:rsid w:val="00A57821"/>
    <w:rsid w:val="00A62333"/>
    <w:rsid w:val="00A62B01"/>
    <w:rsid w:val="00A63908"/>
    <w:rsid w:val="00A65BFA"/>
    <w:rsid w:val="00A65E21"/>
    <w:rsid w:val="00A6616A"/>
    <w:rsid w:val="00A66E26"/>
    <w:rsid w:val="00A67189"/>
    <w:rsid w:val="00A749AF"/>
    <w:rsid w:val="00A753A6"/>
    <w:rsid w:val="00A75848"/>
    <w:rsid w:val="00A80C8F"/>
    <w:rsid w:val="00A83787"/>
    <w:rsid w:val="00A87480"/>
    <w:rsid w:val="00A87B6E"/>
    <w:rsid w:val="00A910CE"/>
    <w:rsid w:val="00A921B1"/>
    <w:rsid w:val="00A92892"/>
    <w:rsid w:val="00A940A5"/>
    <w:rsid w:val="00A956A6"/>
    <w:rsid w:val="00A972BB"/>
    <w:rsid w:val="00AA1104"/>
    <w:rsid w:val="00AA25EB"/>
    <w:rsid w:val="00AA5117"/>
    <w:rsid w:val="00AB4AC7"/>
    <w:rsid w:val="00AB7F03"/>
    <w:rsid w:val="00AC0169"/>
    <w:rsid w:val="00AC0EE1"/>
    <w:rsid w:val="00AC23A0"/>
    <w:rsid w:val="00AC2FC7"/>
    <w:rsid w:val="00AC3FEE"/>
    <w:rsid w:val="00AC6C38"/>
    <w:rsid w:val="00AC6FA7"/>
    <w:rsid w:val="00AC7B1E"/>
    <w:rsid w:val="00AD0540"/>
    <w:rsid w:val="00AD0876"/>
    <w:rsid w:val="00AD1FC7"/>
    <w:rsid w:val="00AD5029"/>
    <w:rsid w:val="00AD6DAB"/>
    <w:rsid w:val="00AF67C5"/>
    <w:rsid w:val="00AF7913"/>
    <w:rsid w:val="00B02379"/>
    <w:rsid w:val="00B046B2"/>
    <w:rsid w:val="00B100F2"/>
    <w:rsid w:val="00B11585"/>
    <w:rsid w:val="00B12123"/>
    <w:rsid w:val="00B12916"/>
    <w:rsid w:val="00B1744E"/>
    <w:rsid w:val="00B223F7"/>
    <w:rsid w:val="00B2426D"/>
    <w:rsid w:val="00B24853"/>
    <w:rsid w:val="00B25046"/>
    <w:rsid w:val="00B27BC2"/>
    <w:rsid w:val="00B27FC7"/>
    <w:rsid w:val="00B30B97"/>
    <w:rsid w:val="00B31895"/>
    <w:rsid w:val="00B37A11"/>
    <w:rsid w:val="00B460A0"/>
    <w:rsid w:val="00B462B9"/>
    <w:rsid w:val="00B4645E"/>
    <w:rsid w:val="00B470B0"/>
    <w:rsid w:val="00B51440"/>
    <w:rsid w:val="00B53219"/>
    <w:rsid w:val="00B54B78"/>
    <w:rsid w:val="00B54BC3"/>
    <w:rsid w:val="00B555BA"/>
    <w:rsid w:val="00B55C48"/>
    <w:rsid w:val="00B562AD"/>
    <w:rsid w:val="00B56A70"/>
    <w:rsid w:val="00B603B7"/>
    <w:rsid w:val="00B611B2"/>
    <w:rsid w:val="00B62A91"/>
    <w:rsid w:val="00B62D1A"/>
    <w:rsid w:val="00B64014"/>
    <w:rsid w:val="00B65238"/>
    <w:rsid w:val="00B70C82"/>
    <w:rsid w:val="00B741BC"/>
    <w:rsid w:val="00B75F0D"/>
    <w:rsid w:val="00B76241"/>
    <w:rsid w:val="00B80A30"/>
    <w:rsid w:val="00B85E5D"/>
    <w:rsid w:val="00B879C4"/>
    <w:rsid w:val="00B92677"/>
    <w:rsid w:val="00B93471"/>
    <w:rsid w:val="00B95C6A"/>
    <w:rsid w:val="00BA275E"/>
    <w:rsid w:val="00BA3CEA"/>
    <w:rsid w:val="00BA3D46"/>
    <w:rsid w:val="00BA558E"/>
    <w:rsid w:val="00BA5AE9"/>
    <w:rsid w:val="00BA7E80"/>
    <w:rsid w:val="00BB18D2"/>
    <w:rsid w:val="00BB1FCE"/>
    <w:rsid w:val="00BB25A9"/>
    <w:rsid w:val="00BB2741"/>
    <w:rsid w:val="00BB343A"/>
    <w:rsid w:val="00BB4020"/>
    <w:rsid w:val="00BB4527"/>
    <w:rsid w:val="00BB5AAB"/>
    <w:rsid w:val="00BB78ED"/>
    <w:rsid w:val="00BC0112"/>
    <w:rsid w:val="00BC0D32"/>
    <w:rsid w:val="00BC0F69"/>
    <w:rsid w:val="00BC2704"/>
    <w:rsid w:val="00BC275B"/>
    <w:rsid w:val="00BC3F6A"/>
    <w:rsid w:val="00BC5A63"/>
    <w:rsid w:val="00BC6946"/>
    <w:rsid w:val="00BC719A"/>
    <w:rsid w:val="00BD0A00"/>
    <w:rsid w:val="00BD3822"/>
    <w:rsid w:val="00BD4915"/>
    <w:rsid w:val="00BD503A"/>
    <w:rsid w:val="00BD61AD"/>
    <w:rsid w:val="00BD7965"/>
    <w:rsid w:val="00BE0806"/>
    <w:rsid w:val="00BE150B"/>
    <w:rsid w:val="00BE2358"/>
    <w:rsid w:val="00BE2CA0"/>
    <w:rsid w:val="00BE2FAA"/>
    <w:rsid w:val="00BE321C"/>
    <w:rsid w:val="00BE3591"/>
    <w:rsid w:val="00BE3DD0"/>
    <w:rsid w:val="00BE4EBD"/>
    <w:rsid w:val="00BF0C3C"/>
    <w:rsid w:val="00BF0CDB"/>
    <w:rsid w:val="00BF3A59"/>
    <w:rsid w:val="00BF4EED"/>
    <w:rsid w:val="00BF58FC"/>
    <w:rsid w:val="00BF7F6A"/>
    <w:rsid w:val="00C0078D"/>
    <w:rsid w:val="00C015AA"/>
    <w:rsid w:val="00C028C2"/>
    <w:rsid w:val="00C06A85"/>
    <w:rsid w:val="00C11194"/>
    <w:rsid w:val="00C113C7"/>
    <w:rsid w:val="00C115EA"/>
    <w:rsid w:val="00C14B7B"/>
    <w:rsid w:val="00C14F1D"/>
    <w:rsid w:val="00C16AF5"/>
    <w:rsid w:val="00C16C1A"/>
    <w:rsid w:val="00C21FF8"/>
    <w:rsid w:val="00C22585"/>
    <w:rsid w:val="00C228D6"/>
    <w:rsid w:val="00C23FED"/>
    <w:rsid w:val="00C25934"/>
    <w:rsid w:val="00C33065"/>
    <w:rsid w:val="00C349CF"/>
    <w:rsid w:val="00C35456"/>
    <w:rsid w:val="00C354D4"/>
    <w:rsid w:val="00C372D2"/>
    <w:rsid w:val="00C43FFA"/>
    <w:rsid w:val="00C44040"/>
    <w:rsid w:val="00C44AAD"/>
    <w:rsid w:val="00C475E0"/>
    <w:rsid w:val="00C51B47"/>
    <w:rsid w:val="00C53DF0"/>
    <w:rsid w:val="00C54F72"/>
    <w:rsid w:val="00C56BE3"/>
    <w:rsid w:val="00C60827"/>
    <w:rsid w:val="00C609BE"/>
    <w:rsid w:val="00C61258"/>
    <w:rsid w:val="00C65582"/>
    <w:rsid w:val="00C66894"/>
    <w:rsid w:val="00C71F45"/>
    <w:rsid w:val="00C721E5"/>
    <w:rsid w:val="00C808A8"/>
    <w:rsid w:val="00C8192B"/>
    <w:rsid w:val="00C82B98"/>
    <w:rsid w:val="00C83203"/>
    <w:rsid w:val="00C92951"/>
    <w:rsid w:val="00C93885"/>
    <w:rsid w:val="00C941DA"/>
    <w:rsid w:val="00C94EBC"/>
    <w:rsid w:val="00C95838"/>
    <w:rsid w:val="00C96814"/>
    <w:rsid w:val="00C97AED"/>
    <w:rsid w:val="00CA3D14"/>
    <w:rsid w:val="00CA4DD5"/>
    <w:rsid w:val="00CA6042"/>
    <w:rsid w:val="00CA7307"/>
    <w:rsid w:val="00CB1325"/>
    <w:rsid w:val="00CB1336"/>
    <w:rsid w:val="00CB216C"/>
    <w:rsid w:val="00CB343A"/>
    <w:rsid w:val="00CB5ECB"/>
    <w:rsid w:val="00CB7688"/>
    <w:rsid w:val="00CC31F6"/>
    <w:rsid w:val="00CC5783"/>
    <w:rsid w:val="00CC7026"/>
    <w:rsid w:val="00CD1025"/>
    <w:rsid w:val="00CD1A03"/>
    <w:rsid w:val="00CD6D3E"/>
    <w:rsid w:val="00CD71BB"/>
    <w:rsid w:val="00CE6513"/>
    <w:rsid w:val="00CE68B6"/>
    <w:rsid w:val="00CE7B5E"/>
    <w:rsid w:val="00CF0321"/>
    <w:rsid w:val="00CF0B60"/>
    <w:rsid w:val="00CF13BF"/>
    <w:rsid w:val="00CF36BD"/>
    <w:rsid w:val="00CF52F6"/>
    <w:rsid w:val="00CF7C8D"/>
    <w:rsid w:val="00D00110"/>
    <w:rsid w:val="00D0489D"/>
    <w:rsid w:val="00D055AC"/>
    <w:rsid w:val="00D1298A"/>
    <w:rsid w:val="00D14B66"/>
    <w:rsid w:val="00D15BA3"/>
    <w:rsid w:val="00D2116E"/>
    <w:rsid w:val="00D23021"/>
    <w:rsid w:val="00D2364B"/>
    <w:rsid w:val="00D26479"/>
    <w:rsid w:val="00D26855"/>
    <w:rsid w:val="00D308F6"/>
    <w:rsid w:val="00D320C1"/>
    <w:rsid w:val="00D33848"/>
    <w:rsid w:val="00D35B4F"/>
    <w:rsid w:val="00D36DC4"/>
    <w:rsid w:val="00D37483"/>
    <w:rsid w:val="00D37536"/>
    <w:rsid w:val="00D407DD"/>
    <w:rsid w:val="00D448B2"/>
    <w:rsid w:val="00D45343"/>
    <w:rsid w:val="00D47B8E"/>
    <w:rsid w:val="00D5411F"/>
    <w:rsid w:val="00D54A98"/>
    <w:rsid w:val="00D56583"/>
    <w:rsid w:val="00D57F46"/>
    <w:rsid w:val="00D66ED3"/>
    <w:rsid w:val="00D67AF6"/>
    <w:rsid w:val="00D7086B"/>
    <w:rsid w:val="00D750C4"/>
    <w:rsid w:val="00D7698D"/>
    <w:rsid w:val="00D77BA6"/>
    <w:rsid w:val="00D8137C"/>
    <w:rsid w:val="00D813CB"/>
    <w:rsid w:val="00D8157C"/>
    <w:rsid w:val="00D815C8"/>
    <w:rsid w:val="00D81689"/>
    <w:rsid w:val="00D83E0A"/>
    <w:rsid w:val="00D8469A"/>
    <w:rsid w:val="00D8695B"/>
    <w:rsid w:val="00D9021A"/>
    <w:rsid w:val="00D90DD9"/>
    <w:rsid w:val="00D91A7E"/>
    <w:rsid w:val="00D91D88"/>
    <w:rsid w:val="00D93049"/>
    <w:rsid w:val="00DA08CD"/>
    <w:rsid w:val="00DA0E7E"/>
    <w:rsid w:val="00DA369A"/>
    <w:rsid w:val="00DA3785"/>
    <w:rsid w:val="00DA511B"/>
    <w:rsid w:val="00DA56CB"/>
    <w:rsid w:val="00DA56EC"/>
    <w:rsid w:val="00DB3511"/>
    <w:rsid w:val="00DB5970"/>
    <w:rsid w:val="00DC0D9E"/>
    <w:rsid w:val="00DC174C"/>
    <w:rsid w:val="00DC2407"/>
    <w:rsid w:val="00DC4106"/>
    <w:rsid w:val="00DC554A"/>
    <w:rsid w:val="00DC5B75"/>
    <w:rsid w:val="00DC6D60"/>
    <w:rsid w:val="00DD5FAC"/>
    <w:rsid w:val="00DD7051"/>
    <w:rsid w:val="00DD7ECB"/>
    <w:rsid w:val="00DE3B04"/>
    <w:rsid w:val="00DE51E4"/>
    <w:rsid w:val="00DF033C"/>
    <w:rsid w:val="00DF13FA"/>
    <w:rsid w:val="00DF1ECB"/>
    <w:rsid w:val="00DF3979"/>
    <w:rsid w:val="00DF4399"/>
    <w:rsid w:val="00DF4D8F"/>
    <w:rsid w:val="00DF673D"/>
    <w:rsid w:val="00DF6BDD"/>
    <w:rsid w:val="00DF7863"/>
    <w:rsid w:val="00E0058B"/>
    <w:rsid w:val="00E00AAD"/>
    <w:rsid w:val="00E049B9"/>
    <w:rsid w:val="00E06A1E"/>
    <w:rsid w:val="00E10790"/>
    <w:rsid w:val="00E12C41"/>
    <w:rsid w:val="00E14FF9"/>
    <w:rsid w:val="00E23192"/>
    <w:rsid w:val="00E231A9"/>
    <w:rsid w:val="00E24A11"/>
    <w:rsid w:val="00E3052F"/>
    <w:rsid w:val="00E30B02"/>
    <w:rsid w:val="00E31B9E"/>
    <w:rsid w:val="00E349CF"/>
    <w:rsid w:val="00E352D7"/>
    <w:rsid w:val="00E41009"/>
    <w:rsid w:val="00E419CF"/>
    <w:rsid w:val="00E41B24"/>
    <w:rsid w:val="00E4337B"/>
    <w:rsid w:val="00E433CA"/>
    <w:rsid w:val="00E45B98"/>
    <w:rsid w:val="00E528EA"/>
    <w:rsid w:val="00E54080"/>
    <w:rsid w:val="00E54EC4"/>
    <w:rsid w:val="00E55952"/>
    <w:rsid w:val="00E56AB0"/>
    <w:rsid w:val="00E57640"/>
    <w:rsid w:val="00E57FB4"/>
    <w:rsid w:val="00E60E91"/>
    <w:rsid w:val="00E622AF"/>
    <w:rsid w:val="00E714EE"/>
    <w:rsid w:val="00E720F5"/>
    <w:rsid w:val="00E73557"/>
    <w:rsid w:val="00E76825"/>
    <w:rsid w:val="00E82EA8"/>
    <w:rsid w:val="00E91079"/>
    <w:rsid w:val="00E91CE3"/>
    <w:rsid w:val="00E9466F"/>
    <w:rsid w:val="00E952A4"/>
    <w:rsid w:val="00E9605A"/>
    <w:rsid w:val="00EA2F67"/>
    <w:rsid w:val="00EA7DFA"/>
    <w:rsid w:val="00EB2268"/>
    <w:rsid w:val="00EB3615"/>
    <w:rsid w:val="00EB4BD2"/>
    <w:rsid w:val="00EB7B3A"/>
    <w:rsid w:val="00EB7C68"/>
    <w:rsid w:val="00EC0CCB"/>
    <w:rsid w:val="00EC329F"/>
    <w:rsid w:val="00EC433D"/>
    <w:rsid w:val="00ED58A8"/>
    <w:rsid w:val="00ED6F14"/>
    <w:rsid w:val="00EE0120"/>
    <w:rsid w:val="00EE2E57"/>
    <w:rsid w:val="00EE5687"/>
    <w:rsid w:val="00EE6A15"/>
    <w:rsid w:val="00EE7D7F"/>
    <w:rsid w:val="00EF322B"/>
    <w:rsid w:val="00EF3AFE"/>
    <w:rsid w:val="00EF40E4"/>
    <w:rsid w:val="00EF7899"/>
    <w:rsid w:val="00F0388E"/>
    <w:rsid w:val="00F03980"/>
    <w:rsid w:val="00F10464"/>
    <w:rsid w:val="00F13CC3"/>
    <w:rsid w:val="00F1454E"/>
    <w:rsid w:val="00F14D44"/>
    <w:rsid w:val="00F1556F"/>
    <w:rsid w:val="00F15C7A"/>
    <w:rsid w:val="00F203CB"/>
    <w:rsid w:val="00F25974"/>
    <w:rsid w:val="00F261E0"/>
    <w:rsid w:val="00F278CF"/>
    <w:rsid w:val="00F31739"/>
    <w:rsid w:val="00F36318"/>
    <w:rsid w:val="00F3681A"/>
    <w:rsid w:val="00F378E4"/>
    <w:rsid w:val="00F40A7D"/>
    <w:rsid w:val="00F42362"/>
    <w:rsid w:val="00F42B58"/>
    <w:rsid w:val="00F43A3C"/>
    <w:rsid w:val="00F43CFF"/>
    <w:rsid w:val="00F4416B"/>
    <w:rsid w:val="00F46C54"/>
    <w:rsid w:val="00F471F8"/>
    <w:rsid w:val="00F47C84"/>
    <w:rsid w:val="00F5057F"/>
    <w:rsid w:val="00F5495A"/>
    <w:rsid w:val="00F62550"/>
    <w:rsid w:val="00F62C44"/>
    <w:rsid w:val="00F63F34"/>
    <w:rsid w:val="00F64298"/>
    <w:rsid w:val="00F673D3"/>
    <w:rsid w:val="00F67A0C"/>
    <w:rsid w:val="00F7170E"/>
    <w:rsid w:val="00F71DB0"/>
    <w:rsid w:val="00F75345"/>
    <w:rsid w:val="00F760E8"/>
    <w:rsid w:val="00F774F6"/>
    <w:rsid w:val="00F8347D"/>
    <w:rsid w:val="00F86BF9"/>
    <w:rsid w:val="00F87DE6"/>
    <w:rsid w:val="00F9353D"/>
    <w:rsid w:val="00F94138"/>
    <w:rsid w:val="00F95532"/>
    <w:rsid w:val="00F97007"/>
    <w:rsid w:val="00FA4A14"/>
    <w:rsid w:val="00FA5A4C"/>
    <w:rsid w:val="00FB2962"/>
    <w:rsid w:val="00FB300D"/>
    <w:rsid w:val="00FB73F4"/>
    <w:rsid w:val="00FC03F2"/>
    <w:rsid w:val="00FC1109"/>
    <w:rsid w:val="00FC45B3"/>
    <w:rsid w:val="00FD0BEE"/>
    <w:rsid w:val="00FD39A4"/>
    <w:rsid w:val="00FD4210"/>
    <w:rsid w:val="00FD7D45"/>
    <w:rsid w:val="00FD7FE5"/>
    <w:rsid w:val="00FF05C0"/>
    <w:rsid w:val="00FF19C7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08A98"/>
  <w15:docId w15:val="{34FDA7DD-9F25-488A-8B98-C8649B6D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2A6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D503A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6E5"/>
    <w:pPr>
      <w:spacing w:after="120" w:line="240" w:lineRule="auto"/>
    </w:pPr>
    <w:rPr>
      <w:rFonts w:ascii="Arial" w:eastAsia="Times" w:hAnsi="Arial"/>
      <w:caps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0E16E5"/>
    <w:rPr>
      <w:rFonts w:ascii="Arial" w:eastAsia="Times" w:hAnsi="Arial" w:cs="Times New Roman"/>
      <w:cap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30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0B"/>
  </w:style>
  <w:style w:type="paragraph" w:styleId="Footer">
    <w:name w:val="footer"/>
    <w:basedOn w:val="Normal"/>
    <w:link w:val="FooterChar"/>
    <w:uiPriority w:val="99"/>
    <w:unhideWhenUsed/>
    <w:rsid w:val="00BE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0B"/>
  </w:style>
  <w:style w:type="character" w:styleId="PageNumber">
    <w:name w:val="page number"/>
    <w:basedOn w:val="DefaultParagraphFont"/>
    <w:rsid w:val="00055E29"/>
  </w:style>
  <w:style w:type="paragraph" w:customStyle="1" w:styleId="Default">
    <w:name w:val="Default"/>
    <w:rsid w:val="009141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D376F"/>
    <w:pPr>
      <w:spacing w:after="120" w:line="240" w:lineRule="auto"/>
      <w:ind w:left="283"/>
    </w:pPr>
    <w:rPr>
      <w:rFonts w:ascii="Arial" w:eastAsia="Times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376F"/>
    <w:rPr>
      <w:rFonts w:ascii="Arial" w:eastAsia="Times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2EC"/>
  </w:style>
  <w:style w:type="character" w:styleId="FootnoteReference">
    <w:name w:val="footnote reference"/>
    <w:basedOn w:val="DefaultParagraphFont"/>
    <w:uiPriority w:val="99"/>
    <w:semiHidden/>
    <w:unhideWhenUsed/>
    <w:rsid w:val="000572EC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D503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9" ma:contentTypeDescription="Create a new document." ma:contentTypeScope="" ma:versionID="00fa633d47c32917e4b5f7dcef4338a6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dc720e5344081586d446a93da91e6865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F0D27-15CA-485D-B4AD-F798E84B6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EEE7B-B546-4C8E-8EB7-045173118381}"/>
</file>

<file path=customXml/itemProps3.xml><?xml version="1.0" encoding="utf-8"?>
<ds:datastoreItem xmlns:ds="http://schemas.openxmlformats.org/officeDocument/2006/customXml" ds:itemID="{1430D26A-5CB7-46CA-B7CF-2C991B55FBFC}"/>
</file>

<file path=customXml/itemProps4.xml><?xml version="1.0" encoding="utf-8"?>
<ds:datastoreItem xmlns:ds="http://schemas.openxmlformats.org/officeDocument/2006/customXml" ds:itemID="{EE2D9A1A-5E01-4065-AB65-9AAE1F83B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AlisonWinter</dc:creator>
  <cp:lastModifiedBy>Jenny Queen</cp:lastModifiedBy>
  <cp:revision>3</cp:revision>
  <cp:lastPrinted>2019-04-15T10:46:00Z</cp:lastPrinted>
  <dcterms:created xsi:type="dcterms:W3CDTF">2019-05-09T09:50:00Z</dcterms:created>
  <dcterms:modified xsi:type="dcterms:W3CDTF">2019-06-14T17:37:00Z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